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860F4" w14:textId="26AD1221" w:rsidR="00F53D5E" w:rsidRDefault="00F53D5E" w:rsidP="00F53D5E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 xml:space="preserve">3GPP </w:t>
      </w:r>
      <w:bookmarkStart w:id="0" w:name="_Hlk503780345"/>
      <w:r>
        <w:rPr>
          <w:rFonts w:cs="Arial"/>
          <w:sz w:val="24"/>
          <w:szCs w:val="24"/>
          <w:lang w:val="de-DE"/>
        </w:rPr>
        <w:t>TSG-RAN4</w:t>
      </w:r>
      <w:r w:rsidRPr="005F0357">
        <w:rPr>
          <w:rFonts w:cs="Arial"/>
          <w:sz w:val="24"/>
          <w:szCs w:val="24"/>
          <w:lang w:val="de-DE"/>
        </w:rPr>
        <w:t>#</w:t>
      </w:r>
      <w:r>
        <w:rPr>
          <w:rFonts w:cs="Arial"/>
          <w:sz w:val="24"/>
          <w:szCs w:val="24"/>
          <w:lang w:val="de-DE"/>
        </w:rPr>
        <w:t>91</w:t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</w:r>
      <w:r>
        <w:rPr>
          <w:rFonts w:cs="Arial"/>
          <w:sz w:val="24"/>
          <w:szCs w:val="24"/>
          <w:lang w:val="de-DE"/>
        </w:rPr>
        <w:tab/>
        <w:t xml:space="preserve">     </w:t>
      </w:r>
      <w:r>
        <w:rPr>
          <w:rFonts w:cs="Arial"/>
          <w:sz w:val="24"/>
          <w:szCs w:val="24"/>
          <w:lang w:val="de-DE"/>
        </w:rPr>
        <w:tab/>
        <w:t xml:space="preserve">              </w:t>
      </w:r>
      <w:r w:rsidR="003B57E0" w:rsidRPr="003B57E0">
        <w:rPr>
          <w:rFonts w:cs="Arial"/>
          <w:sz w:val="24"/>
          <w:szCs w:val="24"/>
          <w:lang w:val="de-DE"/>
        </w:rPr>
        <w:t>R4-1906837</w:t>
      </w:r>
    </w:p>
    <w:bookmarkEnd w:id="0"/>
    <w:p w14:paraId="0D3C68FB" w14:textId="77777777" w:rsidR="00F53D5E" w:rsidRDefault="00F53D5E" w:rsidP="00F53D5E">
      <w:pPr>
        <w:pStyle w:val="Header"/>
        <w:rPr>
          <w:rFonts w:cs="Arial"/>
          <w:sz w:val="24"/>
          <w:szCs w:val="24"/>
          <w:lang w:val="de-DE"/>
        </w:rPr>
      </w:pPr>
      <w:r>
        <w:rPr>
          <w:rFonts w:cs="Arial"/>
          <w:sz w:val="24"/>
          <w:szCs w:val="24"/>
          <w:lang w:val="de-DE"/>
        </w:rPr>
        <w:t>Reno</w:t>
      </w:r>
      <w:r w:rsidRPr="000E4C9F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US</w:t>
      </w:r>
      <w:r w:rsidRPr="000E4C9F">
        <w:rPr>
          <w:rFonts w:cs="Arial"/>
          <w:sz w:val="24"/>
          <w:szCs w:val="24"/>
          <w:lang w:val="de-DE"/>
        </w:rPr>
        <w:t xml:space="preserve">, </w:t>
      </w:r>
      <w:r>
        <w:rPr>
          <w:rFonts w:cs="Arial"/>
          <w:sz w:val="24"/>
          <w:szCs w:val="24"/>
          <w:lang w:val="de-DE"/>
        </w:rPr>
        <w:t>13</w:t>
      </w:r>
      <w:r w:rsidRPr="000E4C9F">
        <w:rPr>
          <w:rFonts w:cs="Arial"/>
          <w:sz w:val="24"/>
          <w:szCs w:val="24"/>
          <w:lang w:val="de-DE"/>
        </w:rPr>
        <w:t>-</w:t>
      </w:r>
      <w:r>
        <w:rPr>
          <w:rFonts w:cs="Arial"/>
          <w:sz w:val="24"/>
          <w:szCs w:val="24"/>
          <w:lang w:val="de-DE"/>
        </w:rPr>
        <w:t>17</w:t>
      </w:r>
      <w:r w:rsidRPr="000E4C9F">
        <w:rPr>
          <w:rFonts w:cs="Arial"/>
          <w:sz w:val="24"/>
          <w:szCs w:val="24"/>
          <w:lang w:val="de-DE"/>
        </w:rPr>
        <w:t xml:space="preserve"> </w:t>
      </w:r>
      <w:r>
        <w:rPr>
          <w:rFonts w:cs="Arial"/>
          <w:sz w:val="24"/>
          <w:szCs w:val="24"/>
          <w:lang w:val="de-DE"/>
        </w:rPr>
        <w:t>May</w:t>
      </w:r>
      <w:r w:rsidRPr="000E4C9F">
        <w:rPr>
          <w:rFonts w:cs="Arial"/>
          <w:sz w:val="24"/>
          <w:szCs w:val="24"/>
          <w:lang w:val="de-DE"/>
        </w:rPr>
        <w:t xml:space="preserve"> 2019</w:t>
      </w:r>
    </w:p>
    <w:p w14:paraId="5C999145" w14:textId="77777777" w:rsidR="00A71662" w:rsidRPr="00B9206E" w:rsidRDefault="00A71662" w:rsidP="00A71662">
      <w:pPr>
        <w:tabs>
          <w:tab w:val="left" w:pos="1985"/>
        </w:tabs>
        <w:rPr>
          <w:rFonts w:ascii="Arial" w:hAnsi="Arial"/>
          <w:b/>
          <w:lang w:val="de-DE"/>
        </w:rPr>
      </w:pPr>
    </w:p>
    <w:p w14:paraId="0A66E8EC" w14:textId="7777777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Source: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Batang" w:hAnsi="Arial" w:cs="Arial"/>
        </w:rPr>
        <w:t>Qualcomm Incorporated</w:t>
      </w:r>
    </w:p>
    <w:p w14:paraId="29026BF2" w14:textId="0ABCEA5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</w:rPr>
      </w:pPr>
      <w:r w:rsidRPr="009D3036">
        <w:rPr>
          <w:rFonts w:ascii="Arial" w:hAnsi="Arial" w:cs="Arial"/>
          <w:b/>
        </w:rPr>
        <w:t>Title:</w:t>
      </w:r>
      <w:r w:rsidRPr="009D3036">
        <w:rPr>
          <w:rFonts w:ascii="Arial" w:hAnsi="Arial" w:cs="Arial"/>
          <w:b/>
        </w:rPr>
        <w:tab/>
      </w:r>
      <w:r w:rsidR="00F53D5E" w:rsidRPr="00F53D5E">
        <w:rPr>
          <w:rFonts w:ascii="Arial" w:hAnsi="Arial" w:cs="Arial"/>
        </w:rPr>
        <w:t xml:space="preserve">Discussion on </w:t>
      </w:r>
      <w:r w:rsidR="00F53D5E">
        <w:rPr>
          <w:rFonts w:ascii="Arial" w:hAnsi="Arial" w:cs="Arial"/>
        </w:rPr>
        <w:t>t</w:t>
      </w:r>
      <w:r w:rsidR="00F53D5E" w:rsidRPr="00F53D5E">
        <w:rPr>
          <w:rFonts w:ascii="Arial" w:hAnsi="Arial" w:cs="Arial"/>
        </w:rPr>
        <w:t xml:space="preserve">he feasibility of </w:t>
      </w:r>
      <w:r w:rsidR="00F53D5E">
        <w:rPr>
          <w:rFonts w:ascii="Arial" w:hAnsi="Arial" w:cs="Arial"/>
        </w:rPr>
        <w:t xml:space="preserve">simultaneous transmission </w:t>
      </w:r>
      <w:r w:rsidR="00D403EF">
        <w:rPr>
          <w:rFonts w:ascii="Arial" w:hAnsi="Arial" w:cs="Arial"/>
        </w:rPr>
        <w:t xml:space="preserve">approach </w:t>
      </w:r>
      <w:r w:rsidR="00F53D5E">
        <w:rPr>
          <w:rFonts w:ascii="Arial" w:hAnsi="Arial" w:cs="Arial"/>
        </w:rPr>
        <w:t xml:space="preserve">for 2AoA cases </w:t>
      </w:r>
    </w:p>
    <w:p w14:paraId="5CF3DDF5" w14:textId="53A52FBC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</w:rPr>
      </w:pPr>
      <w:r w:rsidRPr="009D3036">
        <w:rPr>
          <w:rFonts w:ascii="Arial" w:hAnsi="Arial" w:cs="Arial"/>
          <w:b/>
        </w:rPr>
        <w:t xml:space="preserve">Agenda item: </w:t>
      </w:r>
      <w:r w:rsidRPr="009D3036">
        <w:rPr>
          <w:rFonts w:ascii="Arial" w:hAnsi="Arial" w:cs="Arial"/>
          <w:b/>
        </w:rPr>
        <w:tab/>
      </w:r>
      <w:r w:rsidR="00E5323E">
        <w:rPr>
          <w:rFonts w:ascii="Arial" w:hAnsi="Arial" w:cs="Arial"/>
        </w:rPr>
        <w:t>10.1.3</w:t>
      </w:r>
    </w:p>
    <w:p w14:paraId="1296DEF1" w14:textId="77777777" w:rsidR="00A71662" w:rsidRPr="009D3036" w:rsidRDefault="00A71662" w:rsidP="00A71662">
      <w:pPr>
        <w:spacing w:after="120"/>
        <w:ind w:left="1985" w:hanging="1985"/>
        <w:rPr>
          <w:rFonts w:ascii="Arial" w:eastAsia="MS Mincho" w:hAnsi="Arial" w:cs="Arial"/>
          <w:bCs/>
          <w:lang w:eastAsia="ja-JP"/>
        </w:rPr>
      </w:pPr>
      <w:r w:rsidRPr="009D3036">
        <w:rPr>
          <w:rFonts w:ascii="Arial" w:hAnsi="Arial" w:cs="Arial"/>
          <w:b/>
        </w:rPr>
        <w:t>Document for:</w:t>
      </w:r>
      <w:r w:rsidRPr="009D3036">
        <w:rPr>
          <w:rFonts w:ascii="Arial" w:hAnsi="Arial" w:cs="Arial"/>
          <w:b/>
        </w:rPr>
        <w:tab/>
      </w:r>
      <w:r w:rsidRPr="009D3036">
        <w:rPr>
          <w:rFonts w:ascii="Arial" w:eastAsia="MS Mincho" w:hAnsi="Arial" w:cs="Arial"/>
          <w:bCs/>
          <w:lang w:eastAsia="ja-JP"/>
        </w:rPr>
        <w:t>Approval</w:t>
      </w:r>
    </w:p>
    <w:p w14:paraId="40F37C59" w14:textId="77777777" w:rsidR="00A71662" w:rsidRDefault="00A71662" w:rsidP="00A71662">
      <w:pPr>
        <w:pStyle w:val="Heading1"/>
        <w:ind w:left="533" w:hanging="533"/>
        <w:rPr>
          <w:lang w:eastAsia="zh-CN"/>
        </w:rPr>
      </w:pPr>
      <w:r>
        <w:rPr>
          <w:lang w:eastAsia="zh-CN"/>
        </w:rPr>
        <w:t>1. Introducion</w:t>
      </w:r>
    </w:p>
    <w:p w14:paraId="71E455B8" w14:textId="77777777" w:rsidR="000D2078" w:rsidRDefault="00A71662" w:rsidP="00A71662">
      <w:pPr>
        <w:jc w:val="both"/>
      </w:pPr>
      <w:r>
        <w:t>In RAN4#90</w:t>
      </w:r>
      <w:r w:rsidR="00F53D5E">
        <w:t>bis</w:t>
      </w:r>
      <w:r>
        <w:t xml:space="preserve"> meeting, </w:t>
      </w:r>
      <w:r w:rsidR="00F53D5E">
        <w:t>T</w:t>
      </w:r>
      <w:r w:rsidR="007838DD">
        <w:t>DM</w:t>
      </w:r>
      <w:r w:rsidR="00F53D5E">
        <w:t xml:space="preserve"> transmission approach for 2AoA cases was agreed </w:t>
      </w:r>
      <w:r w:rsidR="00850C38">
        <w:t xml:space="preserve">to </w:t>
      </w:r>
      <w:r w:rsidR="004E29DF">
        <w:t xml:space="preserve">use </w:t>
      </w:r>
      <w:r w:rsidR="00850C38">
        <w:t xml:space="preserve">in </w:t>
      </w:r>
      <w:r w:rsidR="00F53D5E">
        <w:t>FR2 RRM testing</w:t>
      </w:r>
      <w:r w:rsidR="00850C38">
        <w:t xml:space="preserve"> in Rel-15. For simultaneous transmission approach, the detail on how to control the SINR at baseband was captured in TR38.810 [1]. However, there is no consensus on the </w:t>
      </w:r>
      <w:r w:rsidR="00850C38" w:rsidRPr="00850C38">
        <w:t xml:space="preserve">feasibility of simultaneous transmission </w:t>
      </w:r>
      <w:r w:rsidR="00DF631C">
        <w:t xml:space="preserve">approach </w:t>
      </w:r>
      <w:r w:rsidR="00850C38" w:rsidRPr="00850C38">
        <w:t>to generate the testable side conditions</w:t>
      </w:r>
      <w:r w:rsidR="00850C38">
        <w:t xml:space="preserve">. </w:t>
      </w:r>
    </w:p>
    <w:p w14:paraId="177259B7" w14:textId="5D170D38" w:rsidR="00850C38" w:rsidRDefault="000D2078" w:rsidP="00A71662">
      <w:pPr>
        <w:jc w:val="both"/>
      </w:pPr>
      <w:r>
        <w:t>I</w:t>
      </w:r>
      <w:r w:rsidR="00850C38">
        <w:t>n this paper</w:t>
      </w:r>
      <w:r w:rsidR="00F62AF9">
        <w:t>,</w:t>
      </w:r>
      <w:r w:rsidR="00850C38">
        <w:t xml:space="preserve"> we </w:t>
      </w:r>
      <w:r w:rsidR="00DF631C">
        <w:t>provide</w:t>
      </w:r>
      <w:r w:rsidR="00BE7F20">
        <w:t xml:space="preserve"> the </w:t>
      </w:r>
      <w:r w:rsidR="00DF631C">
        <w:t xml:space="preserve">further </w:t>
      </w:r>
      <w:r w:rsidR="00BE7F20">
        <w:t xml:space="preserve">analysis on antenna gain assumption and </w:t>
      </w:r>
      <w:r w:rsidR="00850C38">
        <w:t>discuss the feasibility</w:t>
      </w:r>
      <w:r w:rsidR="00DF631C">
        <w:t xml:space="preserve"> of generating the testable side condition</w:t>
      </w:r>
      <w:r w:rsidR="00BE7F20">
        <w:t>.</w:t>
      </w:r>
      <w:r w:rsidR="00850C38">
        <w:t xml:space="preserve"> </w:t>
      </w:r>
      <w:r w:rsidR="00E021C6">
        <w:t>T</w:t>
      </w:r>
      <w:r w:rsidR="002E1F5C">
        <w:t>he company draft CR[2</w:t>
      </w:r>
      <w:r w:rsidR="00DF631C">
        <w:t>] is proposed</w:t>
      </w:r>
      <w:r w:rsidR="00850C38">
        <w:t xml:space="preserve"> to capture the SINR</w:t>
      </w:r>
      <w:r w:rsidR="00BE7F20">
        <w:t xml:space="preserve"> calculation</w:t>
      </w:r>
      <w:r w:rsidR="00850C38">
        <w:t xml:space="preserve"> table </w:t>
      </w:r>
      <w:r w:rsidR="00BE7F20">
        <w:t xml:space="preserve">and antenna gain assumptions for </w:t>
      </w:r>
      <w:r w:rsidR="00BE7F20" w:rsidRPr="00BE7F20">
        <w:t xml:space="preserve">simultaneous transmission approach </w:t>
      </w:r>
      <w:r w:rsidR="00BE7F20">
        <w:t>in</w:t>
      </w:r>
      <w:r w:rsidR="00850C38">
        <w:t>to TR38810</w:t>
      </w:r>
      <w:r w:rsidR="00492412">
        <w:t xml:space="preserve"> for </w:t>
      </w:r>
      <w:r w:rsidR="00C35B93">
        <w:t>future</w:t>
      </w:r>
      <w:r w:rsidR="00E021C6">
        <w:t xml:space="preserve"> </w:t>
      </w:r>
      <w:r w:rsidR="00C35B93">
        <w:t>study</w:t>
      </w:r>
      <w:r w:rsidR="00BE7F20">
        <w:t>.</w:t>
      </w:r>
    </w:p>
    <w:p w14:paraId="1E0FAD5E" w14:textId="77777777" w:rsidR="00A71662" w:rsidRDefault="00A71662" w:rsidP="00A71662">
      <w:pPr>
        <w:pStyle w:val="Heading1"/>
        <w:ind w:left="432" w:hanging="432"/>
      </w:pPr>
      <w:r>
        <w:t>2. Discussion</w:t>
      </w:r>
    </w:p>
    <w:p w14:paraId="5A7AA10D" w14:textId="77777777" w:rsidR="00A71662" w:rsidRPr="00C15AFB" w:rsidRDefault="00A71662" w:rsidP="00A71662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 w:rsidRPr="00EB6B35">
        <w:rPr>
          <w:sz w:val="32"/>
        </w:rPr>
        <w:t xml:space="preserve">2.1 </w:t>
      </w:r>
      <w:r>
        <w:rPr>
          <w:sz w:val="32"/>
        </w:rPr>
        <w:t>S</w:t>
      </w:r>
      <w:r w:rsidRPr="003B4980">
        <w:rPr>
          <w:sz w:val="32"/>
        </w:rPr>
        <w:t xml:space="preserve">imultaneous </w:t>
      </w:r>
      <w:r>
        <w:rPr>
          <w:sz w:val="32"/>
        </w:rPr>
        <w:t>transmission for Mode 1</w:t>
      </w:r>
    </w:p>
    <w:p w14:paraId="0F30FA5F" w14:textId="3F30240F" w:rsidR="00A71662" w:rsidRDefault="00BE7F20" w:rsidP="00A71662">
      <w:pPr>
        <w:jc w:val="both"/>
        <w:rPr>
          <w:lang w:val="en-US"/>
        </w:rPr>
      </w:pPr>
      <w:r>
        <w:rPr>
          <w:lang w:val="en-US"/>
        </w:rPr>
        <w:t>From</w:t>
      </w:r>
      <w:r w:rsidR="00A71662">
        <w:rPr>
          <w:lang w:val="en-US"/>
        </w:rPr>
        <w:t xml:space="preserve"> [</w:t>
      </w:r>
      <w:r w:rsidR="002E1F5C">
        <w:rPr>
          <w:lang w:val="en-US"/>
        </w:rPr>
        <w:t>3</w:t>
      </w:r>
      <w:r w:rsidR="00A71662">
        <w:rPr>
          <w:lang w:val="en-US"/>
        </w:rPr>
        <w:t xml:space="preserve">], </w:t>
      </w:r>
      <w:r>
        <w:rPr>
          <w:lang w:val="en-US"/>
        </w:rPr>
        <w:t xml:space="preserve">we can give the </w:t>
      </w:r>
      <w:bookmarkStart w:id="1" w:name="_Hlk4591150"/>
      <w:r w:rsidR="00A71662">
        <w:rPr>
          <w:lang w:val="en-US"/>
        </w:rPr>
        <w:t xml:space="preserve">SINR equation at baseband </w:t>
      </w:r>
      <w:r>
        <w:rPr>
          <w:lang w:val="en-US"/>
        </w:rPr>
        <w:t xml:space="preserve">for simultaneous transmission approach </w:t>
      </w:r>
      <w:r w:rsidR="00A71662">
        <w:rPr>
          <w:lang w:val="en-US"/>
        </w:rPr>
        <w:t>as follows:</w:t>
      </w:r>
    </w:p>
    <w:p w14:paraId="00958BB9" w14:textId="3B8934A7" w:rsidR="00A71662" w:rsidRDefault="00645AFB" w:rsidP="005429CC">
      <w:pPr>
        <w:jc w:val="right"/>
        <w:rPr>
          <w:lang w:val="en-US"/>
        </w:rPr>
      </w:pPr>
      <m:oMath>
        <m:sSub>
          <m:sSub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sSubPr>
          <m:e>
            <m:r>
              <w:rPr>
                <w:rFonts w:ascii="Cambria Math" w:eastAsia="DengXian" w:hAnsi="Cambria Math"/>
                <w:color w:val="000000"/>
                <w:kern w:val="24"/>
              </w:rPr>
              <m:t>SINR1</m:t>
            </m:r>
          </m:e>
          <m:sub>
            <m:r>
              <w:rPr>
                <w:rFonts w:ascii="Cambria Math" w:eastAsia="DengXian" w:hAnsi="Cambria Math"/>
                <w:color w:val="000000"/>
                <w:kern w:val="24"/>
              </w:rPr>
              <m:t>BB</m:t>
            </m:r>
          </m:sub>
        </m:sSub>
        <m:r>
          <m:rPr>
            <m:sty m:val="p"/>
          </m:rPr>
          <w:rPr>
            <w:rFonts w:ascii="Cambria Math" w:eastAsia="DengXian" w:hAnsi="Cambria Math"/>
            <w:color w:val="000000"/>
            <w:kern w:val="24"/>
          </w:rPr>
          <m:t>≈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  <w:lang w:val="pt-BR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S1*G1*Loss</m:t>
            </m:r>
          </m:num>
          <m:den>
            <m:d>
              <m:dPr>
                <m:ctrlPr>
                  <w:rPr>
                    <w:rFonts w:ascii="Cambria Math" w:eastAsia="DengXian" w:hAnsi="Cambria Math"/>
                    <w:i/>
                    <w:iCs/>
                    <w:color w:val="000000"/>
                    <w:kern w:val="24"/>
                  </w:rPr>
                </m:ctrlPr>
              </m:dPr>
              <m:e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S2+N</m:t>
                </m:r>
              </m:e>
            </m:d>
            <m:r>
              <w:rPr>
                <w:rFonts w:ascii="Cambria Math" w:eastAsia="DengXian" w:hAnsi="Cambria Math"/>
                <w:color w:val="000000"/>
                <w:kern w:val="24"/>
              </w:rPr>
              <m:t>G2*Loss+N*G1*Loss</m:t>
            </m:r>
          </m:den>
        </m:f>
        <m:r>
          <w:rPr>
            <w:rFonts w:ascii="Cambria Math" w:eastAsia="DengXian" w:hAnsi="Cambria Math"/>
            <w:color w:val="000000"/>
            <w:kern w:val="24"/>
            <w:lang w:val="pt-BR"/>
          </w:rPr>
          <m:t>=</m:t>
        </m:r>
        <m:f>
          <m:fPr>
            <m:ctrlPr>
              <w:rPr>
                <w:rFonts w:ascii="Cambria Math" w:eastAsia="DengXian" w:hAnsi="Cambria Math"/>
                <w:iCs/>
                <w:color w:val="000000"/>
                <w:kern w:val="24"/>
              </w:rPr>
            </m:ctrlPr>
          </m:fPr>
          <m:num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1</m:t>
            </m:r>
          </m:num>
          <m:den>
            <m:d>
              <m:d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eastAsia="DengXian" w:hAnsi="Cambria Math"/>
                        <w:iCs/>
                        <w:color w:val="000000"/>
                        <w:kern w:val="24"/>
                      </w:rPr>
                    </m:ctrlPr>
                  </m:fPr>
                  <m:num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2</m:t>
                    </m:r>
                  </m:num>
                  <m:den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+</m:t>
                </m:r>
                <m:f>
                  <m:fPr>
                    <m:ctrlPr>
                      <w:rPr>
                        <w:rFonts w:ascii="Cambria Math" w:eastAsia="DengXian" w:hAnsi="Cambria Math"/>
                        <w:iCs/>
                        <w:color w:val="000000"/>
                        <w:kern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num>
                  <m:den>
                    <m: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SNR</m:t>
                    </m:r>
                    <m:r>
                      <m:rPr>
                        <m:sty m:val="p"/>
                      </m:rPr>
                      <w:rPr>
                        <w:rFonts w:ascii="Cambria Math" w:eastAsia="DengXian" w:hAnsi="Cambria Math"/>
                        <w:color w:val="000000"/>
                        <w:kern w:val="24"/>
                      </w:rPr>
                      <m:t>1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*</m:t>
            </m:r>
            <m:f>
              <m:f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fPr>
              <m:num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2</m:t>
                </m:r>
              </m:num>
              <m:den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G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den>
            </m:f>
            <m:r>
              <m:rPr>
                <m:sty m:val="p"/>
              </m:rPr>
              <w:rPr>
                <w:rFonts w:ascii="Cambria Math" w:eastAsia="DengXian" w:hAnsi="Cambria Math"/>
                <w:color w:val="000000"/>
                <w:kern w:val="24"/>
              </w:rPr>
              <m:t>+</m:t>
            </m:r>
            <m:f>
              <m:fPr>
                <m:ctrlPr>
                  <w:rPr>
                    <w:rFonts w:ascii="Cambria Math" w:eastAsia="DengXian" w:hAnsi="Cambria Math"/>
                    <w:iCs/>
                    <w:color w:val="000000"/>
                    <w:kern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num>
              <m:den>
                <m:r>
                  <w:rPr>
                    <w:rFonts w:ascii="Cambria Math" w:eastAsia="DengXian" w:hAnsi="Cambria Math"/>
                    <w:color w:val="000000"/>
                    <w:kern w:val="24"/>
                  </w:rPr>
                  <m:t>SNR</m:t>
                </m:r>
                <m:r>
                  <m:rPr>
                    <m:sty m:val="p"/>
                  </m:rPr>
                  <w:rPr>
                    <w:rFonts w:ascii="Cambria Math" w:eastAsia="DengXian" w:hAnsi="Cambria Math"/>
                    <w:color w:val="000000"/>
                    <w:kern w:val="24"/>
                  </w:rPr>
                  <m:t>1</m:t>
                </m:r>
              </m:den>
            </m:f>
          </m:den>
        </m:f>
      </m:oMath>
      <w:r w:rsidR="00D6389D">
        <w:t xml:space="preserve">                  </w:t>
      </w:r>
      <w:r w:rsidR="00C252D1">
        <w:t xml:space="preserve">    </w:t>
      </w:r>
      <w:r w:rsidR="00D6389D">
        <w:t xml:space="preserve">     </w:t>
      </w:r>
      <w:r w:rsidR="00C252D1">
        <w:t xml:space="preserve">    </w:t>
      </w:r>
      <w:r w:rsidR="00D6389D">
        <w:t xml:space="preserve">  </w:t>
      </w:r>
      <w:r w:rsidR="00F00255">
        <w:t xml:space="preserve">      </w:t>
      </w:r>
      <w:r w:rsidR="00D6389D">
        <w:t xml:space="preserve">          </w:t>
      </w:r>
      <w:r w:rsidR="00D6389D">
        <w:rPr>
          <w:rFonts w:hint="eastAsia"/>
          <w:lang w:eastAsia="zh-CN"/>
        </w:rPr>
        <w:t>(</w:t>
      </w:r>
      <w:r w:rsidR="00BE7F20">
        <w:rPr>
          <w:lang w:eastAsia="zh-CN"/>
        </w:rPr>
        <w:t>1</w:t>
      </w:r>
      <w:r w:rsidR="00D6389D">
        <w:rPr>
          <w:lang w:eastAsia="zh-CN"/>
        </w:rPr>
        <w:t>)</w:t>
      </w:r>
    </w:p>
    <w:p w14:paraId="43E3486E" w14:textId="4420E217" w:rsidR="00BE7F20" w:rsidRDefault="00BE7F20" w:rsidP="00A71662">
      <w:pPr>
        <w:jc w:val="both"/>
        <w:rPr>
          <w:lang w:val="en-US"/>
        </w:rPr>
      </w:pPr>
      <w:r>
        <w:rPr>
          <w:lang w:val="en-US"/>
        </w:rPr>
        <w:t>w</w:t>
      </w:r>
      <w:r w:rsidRPr="00BE7F20">
        <w:rPr>
          <w:lang w:val="en-US"/>
        </w:rPr>
        <w:t>here SNR1 is the SNR from probe 1, and the key parameter affecting the SINR at baseband is G2/G1</w:t>
      </w:r>
      <w:r>
        <w:rPr>
          <w:lang w:val="en-US"/>
        </w:rPr>
        <w:t xml:space="preserve">. Based on the discussion in the last meeting, we </w:t>
      </w:r>
      <w:r w:rsidR="00492412">
        <w:rPr>
          <w:lang w:val="en-US"/>
        </w:rPr>
        <w:t>had</w:t>
      </w:r>
      <w:r>
        <w:rPr>
          <w:lang w:val="en-US"/>
        </w:rPr>
        <w:t xml:space="preserve"> the conclusion that t</w:t>
      </w:r>
      <w:r w:rsidRPr="00FB2EC2">
        <w:rPr>
          <w:lang w:val="en-US"/>
        </w:rPr>
        <w:t xml:space="preserve">he lower bound of SINR can be derived </w:t>
      </w:r>
      <w:r w:rsidR="00492412">
        <w:rPr>
          <w:lang w:val="en-US"/>
        </w:rPr>
        <w:t>with the</w:t>
      </w:r>
      <w:r w:rsidRPr="00FB2EC2">
        <w:rPr>
          <w:lang w:val="en-US"/>
        </w:rPr>
        <w:t xml:space="preserve"> assumption </w:t>
      </w:r>
      <w:r w:rsidR="00492412">
        <w:rPr>
          <w:lang w:val="en-US"/>
        </w:rPr>
        <w:t>of</w:t>
      </w:r>
      <w:r w:rsidRPr="00FB2EC2">
        <w:rPr>
          <w:lang w:val="en-US"/>
        </w:rPr>
        <w:t xml:space="preserve"> maximum antenna gains difference G2/G1. </w:t>
      </w:r>
      <w:r w:rsidR="00492412">
        <w:rPr>
          <w:lang w:val="en-US"/>
        </w:rPr>
        <w:t xml:space="preserve">In TR38.810, it was agreed that for </w:t>
      </w:r>
      <w:r w:rsidRPr="00FB2EC2">
        <w:rPr>
          <w:lang w:val="en-US"/>
        </w:rPr>
        <w:t>power class 3 UE in Band n260,</w:t>
      </w:r>
      <w:r>
        <w:rPr>
          <w:lang w:val="en-US"/>
        </w:rPr>
        <w:t xml:space="preserve"> </w:t>
      </w:r>
      <w:r w:rsidRPr="00FB2EC2">
        <w:rPr>
          <w:lang w:val="en-US"/>
        </w:rPr>
        <w:t xml:space="preserve">the lower bound of G1/G2 can be roughly assessed to be below [-10] </w:t>
      </w:r>
      <w:proofErr w:type="spellStart"/>
      <w:r w:rsidRPr="00FB2EC2">
        <w:rPr>
          <w:lang w:val="en-US"/>
        </w:rPr>
        <w:t>dB.</w:t>
      </w:r>
      <w:proofErr w:type="spellEnd"/>
      <w:r>
        <w:rPr>
          <w:lang w:val="en-US"/>
        </w:rPr>
        <w:t xml:space="preserve"> To make the</w:t>
      </w:r>
      <w:r w:rsidR="00492412">
        <w:rPr>
          <w:lang w:val="en-US"/>
        </w:rPr>
        <w:t xml:space="preserve"> expression of</w:t>
      </w:r>
      <w:r>
        <w:rPr>
          <w:lang w:val="en-US"/>
        </w:rPr>
        <w:t xml:space="preserve"> </w:t>
      </w:r>
      <w:r w:rsidR="007B11C3" w:rsidRPr="00FB2EC2">
        <w:rPr>
          <w:lang w:val="en-US"/>
        </w:rPr>
        <w:t>antenna gains difference G2/G1</w:t>
      </w:r>
      <w:r w:rsidR="007B11C3">
        <w:rPr>
          <w:lang w:val="en-US"/>
        </w:rPr>
        <w:t xml:space="preserve"> </w:t>
      </w:r>
      <w:r w:rsidR="002E1F5C">
        <w:rPr>
          <w:lang w:val="en-US"/>
        </w:rPr>
        <w:t>clearer</w:t>
      </w:r>
      <w:r w:rsidR="007B11C3">
        <w:rPr>
          <w:lang w:val="en-US"/>
        </w:rPr>
        <w:t xml:space="preserve"> in TR38.810, we further analyze this as follows.</w:t>
      </w:r>
    </w:p>
    <w:p w14:paraId="39550A13" w14:textId="2D44DF5D" w:rsidR="003B264C" w:rsidRDefault="007B11C3" w:rsidP="00A71662">
      <w:pPr>
        <w:jc w:val="both"/>
        <w:rPr>
          <w:lang w:val="en-US"/>
        </w:rPr>
      </w:pPr>
      <w:bookmarkStart w:id="2" w:name="_Hlk4591254"/>
      <w:bookmarkEnd w:id="1"/>
      <w:r>
        <w:rPr>
          <w:lang w:val="en-US"/>
        </w:rPr>
        <w:t>We can assume t</w:t>
      </w:r>
      <w:r w:rsidR="003B264C">
        <w:rPr>
          <w:lang w:val="en-US"/>
        </w:rPr>
        <w:t xml:space="preserve">he maximum gain difference is the case in which interference comes from peak direction meanwhile the signal comes from the direction </w:t>
      </w:r>
      <w:r w:rsidR="00A131AC">
        <w:rPr>
          <w:lang w:val="en-US"/>
        </w:rPr>
        <w:t>with</w:t>
      </w:r>
      <w:r w:rsidR="003B264C">
        <w:rPr>
          <w:lang w:val="en-US"/>
        </w:rPr>
        <w:t xml:space="preserve"> </w:t>
      </w:r>
      <w:r w:rsidR="00653CF9">
        <w:rPr>
          <w:lang w:val="en-US"/>
        </w:rPr>
        <w:t>Nth (e.g. 50%) spherical coverage</w:t>
      </w:r>
      <w:r w:rsidR="00A131AC">
        <w:rPr>
          <w:lang w:val="en-US"/>
        </w:rPr>
        <w:t xml:space="preserve"> value</w:t>
      </w:r>
      <w:r w:rsidR="00653CF9">
        <w:rPr>
          <w:lang w:val="en-US"/>
        </w:rPr>
        <w:t xml:space="preserve">. Therefore, we can have the following assumptions </w:t>
      </w:r>
      <w:r w:rsidR="009C6D3D">
        <w:rPr>
          <w:lang w:val="en-US"/>
        </w:rPr>
        <w:t>on</w:t>
      </w:r>
      <w:r w:rsidR="00653CF9">
        <w:rPr>
          <w:lang w:val="en-US"/>
        </w:rPr>
        <w:t xml:space="preserve"> </w:t>
      </w:r>
      <w:r w:rsidR="009C6D3D">
        <w:rPr>
          <w:lang w:val="en-US"/>
        </w:rPr>
        <w:t>maximum gain difference for fine/rough beam types:</w:t>
      </w:r>
    </w:p>
    <w:p w14:paraId="509A2A9A" w14:textId="68984182" w:rsidR="00A71662" w:rsidRDefault="00A71662" w:rsidP="00A7166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Fine beam: the maximum G2/G1 is X, </w:t>
      </w:r>
      <w:r w:rsidR="005C0F0C">
        <w:rPr>
          <w:lang w:val="en-US"/>
        </w:rPr>
        <w:t xml:space="preserve">where </w:t>
      </w:r>
      <w:r w:rsidR="005C0F0C" w:rsidRPr="008D56B2">
        <w:rPr>
          <w:lang w:val="en-US"/>
        </w:rPr>
        <w:t>X is derived based on EIS spherical coverage requirement (i.e. difference between the peak EIS and Nth percentile EIS values</w:t>
      </w:r>
      <w:r>
        <w:rPr>
          <w:lang w:val="en-US"/>
        </w:rPr>
        <w:t>.</w:t>
      </w:r>
      <w:r w:rsidR="005C0F0C">
        <w:rPr>
          <w:lang w:val="en-US"/>
        </w:rPr>
        <w:t xml:space="preserve"> </w:t>
      </w:r>
      <w:r w:rsidR="005C0F0C" w:rsidRPr="008D56B2">
        <w:rPr>
          <w:lang w:val="en-US"/>
        </w:rPr>
        <w:t>Value of N according to power class</w:t>
      </w:r>
      <w:r w:rsidR="005C0F0C">
        <w:rPr>
          <w:lang w:val="en-US"/>
        </w:rPr>
        <w:t>.</w:t>
      </w:r>
    </w:p>
    <w:p w14:paraId="456131E2" w14:textId="6B21AD2A" w:rsidR="00A71662" w:rsidRDefault="00A71662" w:rsidP="00A71662">
      <w:pPr>
        <w:numPr>
          <w:ilvl w:val="0"/>
          <w:numId w:val="3"/>
        </w:numPr>
        <w:jc w:val="both"/>
        <w:rPr>
          <w:lang w:val="en-US"/>
        </w:rPr>
      </w:pPr>
      <w:r>
        <w:rPr>
          <w:lang w:val="en-US"/>
        </w:rPr>
        <w:t xml:space="preserve">Rough beam: the maximum G2/G1 is X+Z-Y, </w:t>
      </w:r>
      <w:r w:rsidR="007E26CB">
        <w:rPr>
          <w:lang w:val="en-US"/>
        </w:rPr>
        <w:t>where v</w:t>
      </w:r>
      <w:r w:rsidR="007E26CB" w:rsidRPr="008D56B2">
        <w:rPr>
          <w:lang w:val="en-US"/>
        </w:rPr>
        <w:t>alue Z characterizes the antenna gain difference between “fine” and “rough” RX beams within Nth percentile EIS directions</w:t>
      </w:r>
      <w:r w:rsidR="007E26CB">
        <w:rPr>
          <w:lang w:val="en-US"/>
        </w:rPr>
        <w:t>, and v</w:t>
      </w:r>
      <w:r w:rsidR="007E26CB" w:rsidRPr="008D56B2">
        <w:rPr>
          <w:lang w:val="en-US"/>
        </w:rPr>
        <w:t>alue Y characterizes the antenna gain difference between the fine and rough beams in the ‘fine’ RX beam peak direction</w:t>
      </w:r>
      <w:r>
        <w:rPr>
          <w:lang w:val="en-US"/>
        </w:rPr>
        <w:t>.</w:t>
      </w:r>
      <w:r w:rsidR="007E26CB">
        <w:rPr>
          <w:lang w:val="en-US"/>
        </w:rPr>
        <w:t xml:space="preserve"> Based on the agreement in [1], Y=7dB for PC3.</w:t>
      </w:r>
    </w:p>
    <w:bookmarkEnd w:id="2"/>
    <w:p w14:paraId="4FFD8BDB" w14:textId="6489D5CB" w:rsid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 xml:space="preserve">Antenna gain for rough </w:t>
      </w:r>
      <w:r w:rsidR="007E26CB">
        <w:rPr>
          <w:lang w:val="en-US"/>
        </w:rPr>
        <w:t>beam on</w:t>
      </w:r>
      <w:r>
        <w:rPr>
          <w:lang w:val="en-US"/>
        </w:rPr>
        <w:t xml:space="preserve"> beam peak direction: Antenna gain for fine beam peak direction-Y</w:t>
      </w:r>
    </w:p>
    <w:p w14:paraId="37938A95" w14:textId="6BE4EFAF" w:rsid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 xml:space="preserve">Antenna gain for rough </w:t>
      </w:r>
      <w:r w:rsidR="007E26CB">
        <w:rPr>
          <w:lang w:val="en-US"/>
        </w:rPr>
        <w:t xml:space="preserve">beam </w:t>
      </w:r>
      <w:r>
        <w:rPr>
          <w:lang w:val="en-US"/>
        </w:rPr>
        <w:t>with non-beam peak direction: Antenna gain for fine peak direction-X</w:t>
      </w:r>
      <w:r>
        <w:rPr>
          <w:rFonts w:hint="eastAsia"/>
          <w:lang w:val="en-US" w:eastAsia="zh-CN"/>
        </w:rPr>
        <w:t>-Z</w:t>
      </w:r>
    </w:p>
    <w:p w14:paraId="6F31E249" w14:textId="4639C189" w:rsidR="009C6D3D" w:rsidRDefault="009C6D3D" w:rsidP="009C6D3D">
      <w:pPr>
        <w:numPr>
          <w:ilvl w:val="1"/>
          <w:numId w:val="3"/>
        </w:numPr>
        <w:jc w:val="both"/>
        <w:rPr>
          <w:lang w:val="en-US"/>
        </w:rPr>
      </w:pPr>
      <w:r>
        <w:rPr>
          <w:lang w:val="en-US"/>
        </w:rPr>
        <w:t>Therefore, it can be derived that the maximum G2/G1 is X+Z-Y</w:t>
      </w:r>
    </w:p>
    <w:p w14:paraId="30C27AF0" w14:textId="05B59895" w:rsidR="007B11C3" w:rsidRDefault="007B11C3" w:rsidP="007B11C3">
      <w:pPr>
        <w:jc w:val="both"/>
        <w:rPr>
          <w:lang w:val="en-US"/>
        </w:rPr>
      </w:pPr>
      <w:r>
        <w:rPr>
          <w:lang w:val="en-US"/>
        </w:rPr>
        <w:t>With n260, if we assume X is 12.6dB, Y is 7dB and Z is [6]dB (</w:t>
      </w:r>
      <w:r w:rsidR="00F54F5F">
        <w:rPr>
          <w:lang w:val="en-US"/>
        </w:rPr>
        <w:t>n</w:t>
      </w:r>
      <w:r>
        <w:rPr>
          <w:lang w:val="en-US"/>
        </w:rPr>
        <w:t xml:space="preserve">eed further discussion in other paper), then we can </w:t>
      </w:r>
      <w:r w:rsidR="00E00ABE">
        <w:rPr>
          <w:lang w:val="en-US"/>
        </w:rPr>
        <w:t xml:space="preserve">obtain </w:t>
      </w:r>
      <w:r w:rsidRPr="007B11C3">
        <w:rPr>
          <w:lang w:val="en-US"/>
        </w:rPr>
        <w:t>the lower bound of G1/G2</w:t>
      </w:r>
      <w:r>
        <w:rPr>
          <w:lang w:val="en-US"/>
        </w:rPr>
        <w:t xml:space="preserve"> is -11.6dB which align</w:t>
      </w:r>
      <w:r w:rsidR="00C72539">
        <w:rPr>
          <w:lang w:val="en-US"/>
        </w:rPr>
        <w:t>s</w:t>
      </w:r>
      <w:r>
        <w:rPr>
          <w:lang w:val="en-US"/>
        </w:rPr>
        <w:t xml:space="preserve"> with the conclusion of [-10]dB in </w:t>
      </w:r>
      <w:r w:rsidR="00F54F5F">
        <w:rPr>
          <w:lang w:val="en-US"/>
        </w:rPr>
        <w:t>TR38</w:t>
      </w:r>
      <w:r w:rsidR="009E575C">
        <w:rPr>
          <w:lang w:val="en-US"/>
        </w:rPr>
        <w:t>.</w:t>
      </w:r>
      <w:r w:rsidR="00F54F5F">
        <w:rPr>
          <w:lang w:val="en-US"/>
        </w:rPr>
        <w:t>810</w:t>
      </w:r>
      <w:r>
        <w:rPr>
          <w:lang w:val="en-US"/>
        </w:rPr>
        <w:t>.</w:t>
      </w:r>
    </w:p>
    <w:p w14:paraId="514DBAC2" w14:textId="11C1AAA2" w:rsidR="007B11C3" w:rsidRDefault="007B11C3" w:rsidP="007B11C3">
      <w:pPr>
        <w:jc w:val="both"/>
        <w:rPr>
          <w:b/>
          <w:lang w:val="en-US"/>
        </w:rPr>
      </w:pPr>
      <w:r w:rsidRPr="007B11C3">
        <w:rPr>
          <w:b/>
          <w:lang w:val="en-US"/>
        </w:rPr>
        <w:t>Observation 1: The lower bound of G2/G1 is X+Z-Y which align</w:t>
      </w:r>
      <w:r w:rsidR="00C72539">
        <w:rPr>
          <w:b/>
          <w:lang w:val="en-US"/>
        </w:rPr>
        <w:t>s</w:t>
      </w:r>
      <w:r w:rsidRPr="007B11C3">
        <w:rPr>
          <w:b/>
          <w:lang w:val="en-US"/>
        </w:rPr>
        <w:t xml:space="preserve"> with the conclusion of [-10]dB in </w:t>
      </w:r>
      <w:r w:rsidR="009E575C">
        <w:rPr>
          <w:b/>
          <w:lang w:val="en-US"/>
        </w:rPr>
        <w:t>TR38.810</w:t>
      </w:r>
      <w:r w:rsidRPr="007B11C3">
        <w:rPr>
          <w:b/>
          <w:lang w:val="en-US"/>
        </w:rPr>
        <w:t>.</w:t>
      </w:r>
    </w:p>
    <w:p w14:paraId="078320F5" w14:textId="2F1EDD54" w:rsidR="007B11C3" w:rsidRDefault="007B11C3" w:rsidP="007B11C3">
      <w:pPr>
        <w:jc w:val="both"/>
        <w:rPr>
          <w:b/>
          <w:lang w:val="en-US"/>
        </w:rPr>
      </w:pPr>
      <w:r w:rsidRPr="00E855DF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Pr="00FA5219">
        <w:rPr>
          <w:b/>
          <w:lang w:val="en-US"/>
        </w:rPr>
        <w:t xml:space="preserve">feasible </w:t>
      </w:r>
      <w:r>
        <w:rPr>
          <w:b/>
          <w:lang w:val="en-US"/>
        </w:rPr>
        <w:t>maximum SINR for simultaneous transmission can be calculated based on the maximum antenna gain difference of X and X+Z-Y for fine and rough beam respectively</w:t>
      </w:r>
      <w:r w:rsidR="002E1F5C">
        <w:rPr>
          <w:b/>
          <w:lang w:val="en-US"/>
        </w:rPr>
        <w:t xml:space="preserve"> </w:t>
      </w:r>
      <w:r w:rsidR="00A34B60">
        <w:rPr>
          <w:b/>
          <w:lang w:val="en-US"/>
        </w:rPr>
        <w:t>with</w:t>
      </w:r>
      <w:r w:rsidR="002E1F5C">
        <w:rPr>
          <w:b/>
          <w:lang w:val="en-US"/>
        </w:rPr>
        <w:t xml:space="preserve"> Mode 1</w:t>
      </w:r>
      <w:r>
        <w:rPr>
          <w:b/>
          <w:lang w:val="en-US"/>
        </w:rPr>
        <w:t>.</w:t>
      </w:r>
    </w:p>
    <w:p w14:paraId="0C497CF6" w14:textId="442C55B6" w:rsidR="00A71662" w:rsidRPr="00C15AFB" w:rsidRDefault="00A71662" w:rsidP="00A71662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 w:rsidRPr="00EB6B35">
        <w:rPr>
          <w:sz w:val="32"/>
        </w:rPr>
        <w:lastRenderedPageBreak/>
        <w:t>2.</w:t>
      </w:r>
      <w:r>
        <w:rPr>
          <w:sz w:val="32"/>
        </w:rPr>
        <w:t>2</w:t>
      </w:r>
      <w:r w:rsidRPr="00EB6B35">
        <w:rPr>
          <w:sz w:val="32"/>
        </w:rPr>
        <w:t xml:space="preserve"> </w:t>
      </w:r>
      <w:r w:rsidR="00C87F3C">
        <w:rPr>
          <w:sz w:val="32"/>
        </w:rPr>
        <w:t>S</w:t>
      </w:r>
      <w:r w:rsidR="00C87F3C" w:rsidRPr="003B4980">
        <w:rPr>
          <w:sz w:val="32"/>
        </w:rPr>
        <w:t xml:space="preserve">imultaneous </w:t>
      </w:r>
      <w:r w:rsidR="00C87F3C">
        <w:rPr>
          <w:sz w:val="32"/>
        </w:rPr>
        <w:t>transmission for Mode 2</w:t>
      </w:r>
    </w:p>
    <w:p w14:paraId="44C979BD" w14:textId="70A4F453" w:rsidR="00A71662" w:rsidRDefault="007B11C3" w:rsidP="00A71662">
      <w:pPr>
        <w:jc w:val="both"/>
        <w:rPr>
          <w:lang w:val="en-US"/>
        </w:rPr>
      </w:pPr>
      <w:bookmarkStart w:id="3" w:name="_Hlk4591362"/>
      <w:r>
        <w:rPr>
          <w:lang w:val="en-US"/>
        </w:rPr>
        <w:t xml:space="preserve">From [2], the SINR equation at baseband without artificial noise </w:t>
      </w:r>
      <w:r w:rsidR="002E1F5C">
        <w:rPr>
          <w:lang w:val="en-US"/>
        </w:rPr>
        <w:t>can be given by</w:t>
      </w:r>
      <w:r w:rsidR="00A71662">
        <w:rPr>
          <w:lang w:val="en-US" w:eastAsia="zh-CN"/>
        </w:rPr>
        <w:t>:</w:t>
      </w:r>
    </w:p>
    <w:p w14:paraId="0E4A0B33" w14:textId="036D4DBE" w:rsidR="00A71662" w:rsidRPr="001853DE" w:rsidRDefault="00A71662" w:rsidP="00A71662">
      <w:pPr>
        <w:jc w:val="right"/>
        <w:rPr>
          <w:lang w:val="en-US"/>
        </w:rPr>
      </w:pPr>
      <m:oMath>
        <m:r>
          <w:rPr>
            <w:rFonts w:ascii="Cambria Math" w:eastAsia="DengXian" w:hAnsi="Cambria Math"/>
            <w:color w:val="000000"/>
            <w:kern w:val="24"/>
          </w:rPr>
          <m:t>SINR1≈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S1</m:t>
            </m:r>
          </m:num>
          <m:den>
            <m:r>
              <w:rPr>
                <w:rFonts w:ascii="Cambria Math" w:eastAsia="DengXian" w:hAnsi="Cambria Math"/>
                <w:color w:val="000000"/>
                <w:kern w:val="24"/>
              </w:rPr>
              <m:t>S2*G2/G1</m:t>
            </m:r>
          </m:den>
        </m:f>
      </m:oMath>
      <w:r>
        <w:t xml:space="preserve">                                                                               (</w:t>
      </w:r>
      <w:r w:rsidR="002E1F5C">
        <w:t>2</w:t>
      </w:r>
      <w:r>
        <w:t>)</w:t>
      </w:r>
    </w:p>
    <w:bookmarkEnd w:id="3"/>
    <w:p w14:paraId="56F7F003" w14:textId="66FC83A3" w:rsidR="002E1F5C" w:rsidRDefault="002E1F5C" w:rsidP="002E1F5C">
      <w:pPr>
        <w:rPr>
          <w:lang w:val="en-US"/>
        </w:rPr>
      </w:pPr>
      <w:r w:rsidRPr="00FB2EC2">
        <w:t xml:space="preserve">Same as for Mode 1, </w:t>
      </w:r>
      <w:r>
        <w:rPr>
          <w:lang w:val="en-US"/>
        </w:rPr>
        <w:t>we can have the similar proposal for Mode 2:</w:t>
      </w:r>
    </w:p>
    <w:p w14:paraId="32F33724" w14:textId="04716C6D" w:rsidR="002E1F5C" w:rsidRDefault="002E1F5C" w:rsidP="002E1F5C">
      <w:pPr>
        <w:jc w:val="both"/>
        <w:rPr>
          <w:b/>
          <w:lang w:val="en-US"/>
        </w:rPr>
      </w:pPr>
      <w:r w:rsidRPr="00E855DF">
        <w:rPr>
          <w:b/>
          <w:lang w:val="en-US"/>
        </w:rPr>
        <w:t xml:space="preserve">Proposal </w:t>
      </w:r>
      <w:r>
        <w:rPr>
          <w:b/>
          <w:lang w:val="en-US"/>
        </w:rPr>
        <w:t>2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Pr="00FA5219">
        <w:rPr>
          <w:b/>
          <w:lang w:val="en-US"/>
        </w:rPr>
        <w:t xml:space="preserve">feasible </w:t>
      </w:r>
      <w:r>
        <w:rPr>
          <w:b/>
          <w:lang w:val="en-US"/>
        </w:rPr>
        <w:t xml:space="preserve">maximum SINR for simultaneous transmission can be calculated based on the maximum antenna gain difference of X and X+Z-Y for fine and rough beam respectively </w:t>
      </w:r>
      <w:r w:rsidR="004450B8">
        <w:rPr>
          <w:b/>
          <w:lang w:val="en-US"/>
        </w:rPr>
        <w:t>with</w:t>
      </w:r>
      <w:r>
        <w:rPr>
          <w:b/>
          <w:lang w:val="en-US"/>
        </w:rPr>
        <w:t xml:space="preserve"> Mode 2.</w:t>
      </w:r>
    </w:p>
    <w:p w14:paraId="4155B1A1" w14:textId="4FB7B91B" w:rsidR="002E1F5C" w:rsidRDefault="00BE7F20" w:rsidP="002E1F5C">
      <w:pPr>
        <w:pStyle w:val="Heading1"/>
        <w:pBdr>
          <w:top w:val="none" w:sz="0" w:space="0" w:color="auto"/>
        </w:pBdr>
        <w:ind w:left="432" w:hanging="432"/>
        <w:rPr>
          <w:sz w:val="32"/>
        </w:rPr>
      </w:pPr>
      <w:r w:rsidRPr="00EB6B35">
        <w:rPr>
          <w:sz w:val="32"/>
        </w:rPr>
        <w:t>2.</w:t>
      </w:r>
      <w:r w:rsidR="007B11C3">
        <w:rPr>
          <w:sz w:val="32"/>
        </w:rPr>
        <w:t xml:space="preserve">3 </w:t>
      </w:r>
      <w:r w:rsidR="002E1F5C">
        <w:rPr>
          <w:sz w:val="32"/>
        </w:rPr>
        <w:t>T</w:t>
      </w:r>
      <w:r w:rsidR="007B11C3">
        <w:rPr>
          <w:sz w:val="32"/>
        </w:rPr>
        <w:t>estable side condition</w:t>
      </w:r>
    </w:p>
    <w:p w14:paraId="033CB9B8" w14:textId="77871F7A" w:rsidR="002E1F5C" w:rsidRDefault="002E1F5C" w:rsidP="00E05B93">
      <w:pPr>
        <w:jc w:val="both"/>
        <w:rPr>
          <w:lang w:val="sv-SE"/>
        </w:rPr>
      </w:pPr>
      <w:r>
        <w:rPr>
          <w:lang w:val="sv-SE"/>
        </w:rPr>
        <w:t xml:space="preserve">In [4], we provided the </w:t>
      </w:r>
      <w:r w:rsidRPr="002E1F5C">
        <w:rPr>
          <w:lang w:val="sv-SE"/>
        </w:rPr>
        <w:t>preliminary</w:t>
      </w:r>
      <w:r>
        <w:rPr>
          <w:lang w:val="sv-SE"/>
        </w:rPr>
        <w:t xml:space="preserve"> analysis on the </w:t>
      </w:r>
      <w:r w:rsidRPr="002E1F5C">
        <w:rPr>
          <w:lang w:val="sv-SE"/>
        </w:rPr>
        <w:t>SINR range for 2AoAs</w:t>
      </w:r>
      <w:r>
        <w:rPr>
          <w:lang w:val="sv-SE"/>
        </w:rPr>
        <w:t xml:space="preserve">. </w:t>
      </w:r>
      <w:r w:rsidR="00E05B93">
        <w:rPr>
          <w:lang w:val="sv-SE"/>
        </w:rPr>
        <w:t xml:space="preserve">In this section, we further analyze the feasibility of generating the testable side condition </w:t>
      </w:r>
      <w:r w:rsidR="00DA6E57">
        <w:rPr>
          <w:lang w:val="sv-SE"/>
        </w:rPr>
        <w:t>with</w:t>
      </w:r>
      <w:r w:rsidR="00E05B93">
        <w:rPr>
          <w:lang w:val="sv-SE"/>
        </w:rPr>
        <w:t xml:space="preserve"> simlatanous transmission under the </w:t>
      </w:r>
      <w:r w:rsidR="00DA6E57">
        <w:rPr>
          <w:lang w:val="sv-SE"/>
        </w:rPr>
        <w:t>antena gain difference assumptions</w:t>
      </w:r>
      <w:r w:rsidR="00E05B93">
        <w:rPr>
          <w:lang w:val="sv-SE"/>
        </w:rPr>
        <w:t xml:space="preserve"> propsed in this paper. Based on the attached SINR </w:t>
      </w:r>
      <w:r w:rsidR="00DB1FCD">
        <w:rPr>
          <w:lang w:val="sv-SE"/>
        </w:rPr>
        <w:t>calculator</w:t>
      </w:r>
      <w:r w:rsidR="00E05B93">
        <w:rPr>
          <w:lang w:val="sv-SE"/>
        </w:rPr>
        <w:t xml:space="preserve"> table, we can have the following </w:t>
      </w:r>
      <w:r w:rsidR="00E05B93">
        <w:rPr>
          <w:rFonts w:eastAsia="Times New Roman"/>
          <w:bCs/>
          <w:kern w:val="24"/>
          <w:lang w:val="en-US" w:eastAsia="zh-CN"/>
        </w:rPr>
        <w:t xml:space="preserve">lower bound of </w:t>
      </w:r>
      <w:r w:rsidR="00E05B93" w:rsidRPr="00755BB4">
        <w:rPr>
          <w:rFonts w:eastAsia="Times New Roman" w:hint="eastAsia"/>
          <w:bCs/>
          <w:kern w:val="24"/>
          <w:lang w:val="en-US" w:eastAsia="zh-CN"/>
        </w:rPr>
        <w:t>maximum</w:t>
      </w:r>
      <w:r w:rsidR="00E05B93">
        <w:rPr>
          <w:rFonts w:eastAsia="Times New Roman"/>
          <w:bCs/>
          <w:kern w:val="24"/>
          <w:lang w:val="en-US" w:eastAsia="zh-CN"/>
        </w:rPr>
        <w:t xml:space="preserve"> feasible SINR</w:t>
      </w:r>
      <w:r w:rsidR="00E05B93">
        <w:rPr>
          <w:lang w:val="sv-SE"/>
        </w:rPr>
        <w:t xml:space="preserve"> with </w:t>
      </w:r>
      <w:r w:rsidR="00E05B93">
        <w:rPr>
          <w:rFonts w:hint="eastAsia"/>
          <w:lang w:val="sv-SE"/>
        </w:rPr>
        <w:t>Mode</w:t>
      </w:r>
      <w:r w:rsidR="00E05B93">
        <w:rPr>
          <w:lang w:val="sv-SE"/>
        </w:rPr>
        <w:t xml:space="preserve"> 1</w:t>
      </w:r>
      <w:r w:rsidR="008A30EC">
        <w:rPr>
          <w:lang w:val="sv-SE"/>
        </w:rPr>
        <w:t xml:space="preserve"> and Mode 2 respectively</w:t>
      </w:r>
      <w:r w:rsidR="00E05B93">
        <w:rPr>
          <w:lang w:val="sv-SE"/>
        </w:rPr>
        <w:t>.</w:t>
      </w:r>
    </w:p>
    <w:p w14:paraId="0C68E4BD" w14:textId="6F08F52F" w:rsidR="00E05B93" w:rsidRPr="009A41DC" w:rsidRDefault="00E05B93" w:rsidP="00E05B93">
      <w:pPr>
        <w:jc w:val="center"/>
        <w:rPr>
          <w:rFonts w:eastAsia="MS Mincho"/>
          <w:b/>
          <w:lang w:eastAsia="ja-JP"/>
        </w:rPr>
      </w:pPr>
      <w:r w:rsidRPr="009A41DC">
        <w:rPr>
          <w:rFonts w:eastAsia="MS Mincho"/>
          <w:b/>
          <w:lang w:eastAsia="ja-JP"/>
        </w:rPr>
        <w:t xml:space="preserve">Table </w:t>
      </w:r>
      <w:r w:rsidR="008A30EC">
        <w:rPr>
          <w:rFonts w:eastAsia="MS Mincho"/>
          <w:b/>
          <w:lang w:eastAsia="ja-JP"/>
        </w:rPr>
        <w:t>1</w:t>
      </w:r>
      <w:r w:rsidRPr="009A41DC">
        <w:rPr>
          <w:rFonts w:eastAsia="MS Mincho"/>
          <w:b/>
          <w:lang w:eastAsia="ja-JP"/>
        </w:rPr>
        <w:t xml:space="preserve">: SINR </w:t>
      </w:r>
      <w:r w:rsidR="008A30EC">
        <w:rPr>
          <w:rFonts w:eastAsia="MS Mincho"/>
          <w:b/>
          <w:lang w:eastAsia="ja-JP"/>
        </w:rPr>
        <w:t xml:space="preserve">of probe 1 </w:t>
      </w:r>
      <w:r w:rsidRPr="009A41DC">
        <w:rPr>
          <w:rFonts w:eastAsia="MS Mincho"/>
          <w:b/>
          <w:lang w:eastAsia="ja-JP"/>
        </w:rPr>
        <w:t>for 2AoAs case</w:t>
      </w:r>
      <w:r>
        <w:rPr>
          <w:rFonts w:eastAsia="MS Mincho"/>
          <w:b/>
          <w:lang w:eastAsia="ja-JP"/>
        </w:rPr>
        <w:t xml:space="preserve"> with </w:t>
      </w:r>
      <w:r w:rsidR="006E1B28">
        <w:rPr>
          <w:rFonts w:eastAsia="MS Mincho"/>
          <w:b/>
          <w:lang w:eastAsia="ja-JP"/>
        </w:rPr>
        <w:t>Mode 1</w:t>
      </w:r>
      <w:r>
        <w:rPr>
          <w:rFonts w:eastAsia="MS Mincho"/>
          <w:b/>
          <w:lang w:eastAsia="ja-JP"/>
        </w:rPr>
        <w:t>, X=12.6, Y=7, Z=[6]</w:t>
      </w:r>
    </w:p>
    <w:tbl>
      <w:tblPr>
        <w:tblW w:w="7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94"/>
        <w:gridCol w:w="2388"/>
        <w:gridCol w:w="3033"/>
      </w:tblGrid>
      <w:tr w:rsidR="00E05B93" w14:paraId="79CA5AAE" w14:textId="77777777" w:rsidTr="00E05B93">
        <w:trPr>
          <w:trHeight w:val="496"/>
          <w:jc w:val="center"/>
        </w:trPr>
        <w:tc>
          <w:tcPr>
            <w:tcW w:w="2094" w:type="dxa"/>
          </w:tcPr>
          <w:p w14:paraId="2F1BEA3F" w14:textId="77777777" w:rsidR="00E05B93" w:rsidRDefault="00E05B93" w:rsidP="009947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</w:p>
        </w:tc>
        <w:tc>
          <w:tcPr>
            <w:tcW w:w="2388" w:type="dxa"/>
            <w:shd w:val="clear" w:color="auto" w:fill="auto"/>
            <w:hideMark/>
          </w:tcPr>
          <w:p w14:paraId="5CF64695" w14:textId="77777777" w:rsidR="00E05B93" w:rsidRPr="0043529E" w:rsidRDefault="00E05B93" w:rsidP="009947E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eastAsia="DengXian"/>
                <w:bCs/>
                <w:kern w:val="24"/>
                <w:lang w:val="en-US" w:eastAsia="zh-CN"/>
              </w:rPr>
              <w:t>Beam type</w:t>
            </w:r>
          </w:p>
        </w:tc>
        <w:tc>
          <w:tcPr>
            <w:tcW w:w="3033" w:type="dxa"/>
            <w:shd w:val="clear" w:color="auto" w:fill="auto"/>
            <w:hideMark/>
          </w:tcPr>
          <w:p w14:paraId="6EFE97D8" w14:textId="77777777" w:rsidR="00E05B93" w:rsidRPr="00755BB4" w:rsidRDefault="00E05B93" w:rsidP="009947EC">
            <w:pPr>
              <w:spacing w:after="0"/>
              <w:jc w:val="center"/>
              <w:rPr>
                <w:rFonts w:eastAsia="Times New Roman"/>
                <w:bCs/>
                <w:kern w:val="24"/>
                <w:lang w:val="en-US" w:eastAsia="zh-CN"/>
              </w:rPr>
            </w:pPr>
            <w:r>
              <w:rPr>
                <w:rFonts w:eastAsia="Times New Roman"/>
                <w:bCs/>
                <w:kern w:val="24"/>
                <w:lang w:val="en-US" w:eastAsia="zh-CN"/>
              </w:rPr>
              <w:t xml:space="preserve">Lower bound of </w:t>
            </w:r>
            <w:r w:rsidRPr="00755BB4">
              <w:rPr>
                <w:rFonts w:eastAsia="Times New Roman" w:hint="eastAsia"/>
                <w:bCs/>
                <w:kern w:val="24"/>
                <w:lang w:val="en-US" w:eastAsia="zh-CN"/>
              </w:rPr>
              <w:t>maximum</w:t>
            </w:r>
            <w:r>
              <w:rPr>
                <w:rFonts w:eastAsia="Times New Roman"/>
                <w:bCs/>
                <w:kern w:val="24"/>
                <w:lang w:val="en-US" w:eastAsia="zh-CN"/>
              </w:rPr>
              <w:t xml:space="preserve"> feasible SINR (dB)</w:t>
            </w:r>
          </w:p>
        </w:tc>
      </w:tr>
      <w:tr w:rsidR="00E05B93" w14:paraId="699AFD08" w14:textId="77777777" w:rsidTr="00E05B93">
        <w:trPr>
          <w:trHeight w:val="290"/>
          <w:jc w:val="center"/>
        </w:trPr>
        <w:tc>
          <w:tcPr>
            <w:tcW w:w="2094" w:type="dxa"/>
            <w:vMerge w:val="restart"/>
          </w:tcPr>
          <w:p w14:paraId="6305AC29" w14:textId="77777777" w:rsidR="00E05B93" w:rsidRDefault="00E05B93" w:rsidP="009947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  <w:r w:rsidRPr="0077678E">
              <w:rPr>
                <w:rFonts w:eastAsia="Times New Roman" w:hint="eastAsia"/>
                <w:color w:val="000000"/>
                <w:kern w:val="24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260</w:t>
            </w:r>
          </w:p>
        </w:tc>
        <w:tc>
          <w:tcPr>
            <w:tcW w:w="2388" w:type="dxa"/>
            <w:shd w:val="clear" w:color="auto" w:fill="auto"/>
          </w:tcPr>
          <w:p w14:paraId="6BAA90E9" w14:textId="77777777" w:rsidR="00E05B93" w:rsidRDefault="00E05B93" w:rsidP="009947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  <w:r>
              <w:rPr>
                <w:rFonts w:eastAsia="DengXian"/>
                <w:bCs/>
                <w:kern w:val="24"/>
                <w:lang w:val="en-US" w:eastAsia="zh-CN"/>
              </w:rPr>
              <w:t>Fine</w:t>
            </w:r>
          </w:p>
        </w:tc>
        <w:tc>
          <w:tcPr>
            <w:tcW w:w="3033" w:type="dxa"/>
            <w:shd w:val="clear" w:color="auto" w:fill="auto"/>
          </w:tcPr>
          <w:p w14:paraId="098629B1" w14:textId="5DF40B7A" w:rsidR="00E05B93" w:rsidRDefault="00E05B93" w:rsidP="009947EC">
            <w:pPr>
              <w:spacing w:after="0"/>
              <w:jc w:val="center"/>
              <w:rPr>
                <w:rFonts w:eastAsia="Times New Roman"/>
                <w:bCs/>
                <w:kern w:val="24"/>
                <w:lang w:val="en-US" w:eastAsia="zh-CN"/>
              </w:rPr>
            </w:pPr>
            <w:r>
              <w:rPr>
                <w:rFonts w:eastAsia="Times New Roman"/>
                <w:bCs/>
                <w:kern w:val="24"/>
                <w:lang w:val="en-US" w:eastAsia="zh-CN"/>
              </w:rPr>
              <w:t>-</w:t>
            </w:r>
            <w:r w:rsidR="005A2AAB">
              <w:rPr>
                <w:rFonts w:eastAsia="Times New Roman"/>
                <w:bCs/>
                <w:kern w:val="24"/>
                <w:lang w:val="en-US" w:eastAsia="zh-CN"/>
              </w:rPr>
              <w:t>3</w:t>
            </w:r>
          </w:p>
        </w:tc>
      </w:tr>
      <w:tr w:rsidR="00E05B93" w14:paraId="768E4BA4" w14:textId="77777777" w:rsidTr="00E05B93">
        <w:trPr>
          <w:trHeight w:val="269"/>
          <w:jc w:val="center"/>
        </w:trPr>
        <w:tc>
          <w:tcPr>
            <w:tcW w:w="2094" w:type="dxa"/>
            <w:vMerge/>
          </w:tcPr>
          <w:p w14:paraId="79E9FF55" w14:textId="77777777" w:rsidR="00E05B93" w:rsidRDefault="00E05B93" w:rsidP="009947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</w:p>
        </w:tc>
        <w:tc>
          <w:tcPr>
            <w:tcW w:w="2388" w:type="dxa"/>
            <w:shd w:val="clear" w:color="auto" w:fill="auto"/>
          </w:tcPr>
          <w:p w14:paraId="20F56182" w14:textId="77777777" w:rsidR="00E05B93" w:rsidRDefault="00E05B93" w:rsidP="009947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Rough</w:t>
            </w:r>
          </w:p>
        </w:tc>
        <w:tc>
          <w:tcPr>
            <w:tcW w:w="3033" w:type="dxa"/>
            <w:shd w:val="clear" w:color="auto" w:fill="auto"/>
          </w:tcPr>
          <w:p w14:paraId="00AA74FF" w14:textId="583D44E4" w:rsidR="00E05B93" w:rsidRDefault="00E05B93" w:rsidP="009947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  <w:r>
              <w:rPr>
                <w:rFonts w:eastAsia="MS Mincho"/>
                <w:lang w:eastAsia="ja-JP"/>
              </w:rPr>
              <w:t>-</w:t>
            </w:r>
            <w:r w:rsidR="005A2AAB">
              <w:rPr>
                <w:rFonts w:eastAsia="MS Mincho"/>
                <w:lang w:eastAsia="ja-JP"/>
              </w:rPr>
              <w:t>8</w:t>
            </w:r>
          </w:p>
        </w:tc>
      </w:tr>
    </w:tbl>
    <w:p w14:paraId="45D80C9E" w14:textId="7CA5E2D8" w:rsidR="00E05B93" w:rsidRDefault="00E05B93" w:rsidP="00E05B93">
      <w:pPr>
        <w:jc w:val="both"/>
        <w:rPr>
          <w:lang w:val="sv-SE"/>
        </w:rPr>
      </w:pPr>
    </w:p>
    <w:p w14:paraId="4F18CDE7" w14:textId="2F884EB5" w:rsidR="008A30EC" w:rsidRPr="009A41DC" w:rsidRDefault="008A30EC" w:rsidP="008A30EC">
      <w:pPr>
        <w:jc w:val="center"/>
        <w:rPr>
          <w:rFonts w:eastAsia="MS Mincho"/>
          <w:b/>
          <w:lang w:eastAsia="ja-JP"/>
        </w:rPr>
      </w:pPr>
      <w:r w:rsidRPr="009A41DC">
        <w:rPr>
          <w:rFonts w:eastAsia="MS Mincho"/>
          <w:b/>
          <w:lang w:eastAsia="ja-JP"/>
        </w:rPr>
        <w:t xml:space="preserve">Table </w:t>
      </w:r>
      <w:r w:rsidR="006E1B28">
        <w:rPr>
          <w:rFonts w:eastAsia="MS Mincho"/>
          <w:b/>
          <w:lang w:eastAsia="ja-JP"/>
        </w:rPr>
        <w:t>2</w:t>
      </w:r>
      <w:r w:rsidRPr="009A41DC">
        <w:rPr>
          <w:rFonts w:eastAsia="MS Mincho"/>
          <w:b/>
          <w:lang w:eastAsia="ja-JP"/>
        </w:rPr>
        <w:t xml:space="preserve">: SINR </w:t>
      </w:r>
      <w:r>
        <w:rPr>
          <w:rFonts w:eastAsia="MS Mincho"/>
          <w:b/>
          <w:lang w:eastAsia="ja-JP"/>
        </w:rPr>
        <w:t xml:space="preserve">of probe </w:t>
      </w:r>
      <w:r w:rsidR="002E1573">
        <w:rPr>
          <w:rFonts w:eastAsia="MS Mincho"/>
          <w:b/>
          <w:lang w:eastAsia="ja-JP"/>
        </w:rPr>
        <w:t>1</w:t>
      </w:r>
      <w:r>
        <w:rPr>
          <w:rFonts w:eastAsia="MS Mincho"/>
          <w:b/>
          <w:lang w:eastAsia="ja-JP"/>
        </w:rPr>
        <w:t xml:space="preserve"> </w:t>
      </w:r>
      <w:r w:rsidRPr="009A41DC">
        <w:rPr>
          <w:rFonts w:eastAsia="MS Mincho"/>
          <w:b/>
          <w:lang w:eastAsia="ja-JP"/>
        </w:rPr>
        <w:t>for 2AoAs case</w:t>
      </w:r>
      <w:r>
        <w:rPr>
          <w:rFonts w:eastAsia="MS Mincho"/>
          <w:b/>
          <w:lang w:eastAsia="ja-JP"/>
        </w:rPr>
        <w:t xml:space="preserve"> </w:t>
      </w:r>
      <w:r w:rsidR="006E1B28">
        <w:rPr>
          <w:rFonts w:eastAsia="MS Mincho"/>
          <w:b/>
          <w:lang w:eastAsia="ja-JP"/>
        </w:rPr>
        <w:t>with Mode 2</w:t>
      </w:r>
      <w:r>
        <w:rPr>
          <w:rFonts w:eastAsia="MS Mincho"/>
          <w:b/>
          <w:lang w:eastAsia="ja-JP"/>
        </w:rPr>
        <w:t>, X=12.6, Y=7, Z=[6]</w:t>
      </w:r>
    </w:p>
    <w:tbl>
      <w:tblPr>
        <w:tblW w:w="7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094"/>
        <w:gridCol w:w="2388"/>
        <w:gridCol w:w="3033"/>
      </w:tblGrid>
      <w:tr w:rsidR="008A30EC" w14:paraId="1A6B01D8" w14:textId="77777777" w:rsidTr="009947EC">
        <w:trPr>
          <w:trHeight w:val="496"/>
          <w:jc w:val="center"/>
        </w:trPr>
        <w:tc>
          <w:tcPr>
            <w:tcW w:w="2094" w:type="dxa"/>
          </w:tcPr>
          <w:p w14:paraId="059FF794" w14:textId="77777777" w:rsidR="008A30EC" w:rsidRDefault="008A30EC" w:rsidP="009947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</w:p>
        </w:tc>
        <w:tc>
          <w:tcPr>
            <w:tcW w:w="2388" w:type="dxa"/>
            <w:shd w:val="clear" w:color="auto" w:fill="auto"/>
            <w:hideMark/>
          </w:tcPr>
          <w:p w14:paraId="64E9A861" w14:textId="77777777" w:rsidR="008A30EC" w:rsidRPr="0043529E" w:rsidRDefault="008A30EC" w:rsidP="009947EC">
            <w:pPr>
              <w:spacing w:after="0"/>
              <w:jc w:val="center"/>
              <w:rPr>
                <w:rFonts w:eastAsia="Times New Roman"/>
                <w:lang w:val="en-US" w:eastAsia="zh-CN"/>
              </w:rPr>
            </w:pPr>
            <w:r>
              <w:rPr>
                <w:rFonts w:eastAsia="DengXian"/>
                <w:bCs/>
                <w:kern w:val="24"/>
                <w:lang w:val="en-US" w:eastAsia="zh-CN"/>
              </w:rPr>
              <w:t>Beam type</w:t>
            </w:r>
          </w:p>
        </w:tc>
        <w:tc>
          <w:tcPr>
            <w:tcW w:w="3033" w:type="dxa"/>
            <w:shd w:val="clear" w:color="auto" w:fill="auto"/>
            <w:hideMark/>
          </w:tcPr>
          <w:p w14:paraId="72ED733E" w14:textId="77777777" w:rsidR="008A30EC" w:rsidRPr="00755BB4" w:rsidRDefault="008A30EC" w:rsidP="009947EC">
            <w:pPr>
              <w:spacing w:after="0"/>
              <w:jc w:val="center"/>
              <w:rPr>
                <w:rFonts w:eastAsia="Times New Roman"/>
                <w:bCs/>
                <w:kern w:val="24"/>
                <w:lang w:val="en-US" w:eastAsia="zh-CN"/>
              </w:rPr>
            </w:pPr>
            <w:r>
              <w:rPr>
                <w:rFonts w:eastAsia="Times New Roman"/>
                <w:bCs/>
                <w:kern w:val="24"/>
                <w:lang w:val="en-US" w:eastAsia="zh-CN"/>
              </w:rPr>
              <w:t xml:space="preserve">Lower bound of </w:t>
            </w:r>
            <w:r w:rsidRPr="00755BB4">
              <w:rPr>
                <w:rFonts w:eastAsia="Times New Roman" w:hint="eastAsia"/>
                <w:bCs/>
                <w:kern w:val="24"/>
                <w:lang w:val="en-US" w:eastAsia="zh-CN"/>
              </w:rPr>
              <w:t>maximum</w:t>
            </w:r>
            <w:r>
              <w:rPr>
                <w:rFonts w:eastAsia="Times New Roman"/>
                <w:bCs/>
                <w:kern w:val="24"/>
                <w:lang w:val="en-US" w:eastAsia="zh-CN"/>
              </w:rPr>
              <w:t xml:space="preserve"> feasible SINR (dB)</w:t>
            </w:r>
          </w:p>
        </w:tc>
      </w:tr>
      <w:tr w:rsidR="008A30EC" w14:paraId="50399386" w14:textId="77777777" w:rsidTr="0055728C">
        <w:trPr>
          <w:trHeight w:val="290"/>
          <w:jc w:val="center"/>
        </w:trPr>
        <w:tc>
          <w:tcPr>
            <w:tcW w:w="2094" w:type="dxa"/>
            <w:vMerge w:val="restart"/>
          </w:tcPr>
          <w:p w14:paraId="163279BD" w14:textId="77777777" w:rsidR="008A30EC" w:rsidRDefault="008A30EC" w:rsidP="008A30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  <w:r w:rsidRPr="0077678E">
              <w:rPr>
                <w:rFonts w:eastAsia="Times New Roman" w:hint="eastAsia"/>
                <w:color w:val="000000"/>
                <w:kern w:val="24"/>
                <w:lang w:val="en-US" w:eastAsia="zh-CN"/>
              </w:rPr>
              <w:t>n</w:t>
            </w: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260</w:t>
            </w:r>
          </w:p>
        </w:tc>
        <w:tc>
          <w:tcPr>
            <w:tcW w:w="2388" w:type="dxa"/>
            <w:shd w:val="clear" w:color="auto" w:fill="auto"/>
          </w:tcPr>
          <w:p w14:paraId="2974F8F7" w14:textId="77777777" w:rsidR="008A30EC" w:rsidRDefault="008A30EC" w:rsidP="008A30EC">
            <w:pPr>
              <w:spacing w:after="0"/>
              <w:jc w:val="center"/>
              <w:rPr>
                <w:rFonts w:eastAsia="DengXian"/>
                <w:bCs/>
                <w:kern w:val="24"/>
                <w:lang w:val="en-US" w:eastAsia="zh-CN"/>
              </w:rPr>
            </w:pPr>
            <w:r>
              <w:rPr>
                <w:rFonts w:eastAsia="DengXian"/>
                <w:bCs/>
                <w:kern w:val="24"/>
                <w:lang w:val="en-US" w:eastAsia="zh-CN"/>
              </w:rPr>
              <w:t>Fine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77FE324" w14:textId="46272F5C" w:rsidR="008A30EC" w:rsidRDefault="008A30EC" w:rsidP="008A30EC">
            <w:pPr>
              <w:spacing w:after="0"/>
              <w:jc w:val="center"/>
              <w:rPr>
                <w:rFonts w:eastAsia="Times New Roman"/>
                <w:bCs/>
                <w:kern w:val="24"/>
                <w:lang w:val="en-US" w:eastAsia="zh-CN"/>
              </w:rPr>
            </w:pP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-2</w:t>
            </w:r>
          </w:p>
        </w:tc>
      </w:tr>
      <w:tr w:rsidR="008A30EC" w14:paraId="30213A30" w14:textId="77777777" w:rsidTr="0055728C">
        <w:trPr>
          <w:trHeight w:val="269"/>
          <w:jc w:val="center"/>
        </w:trPr>
        <w:tc>
          <w:tcPr>
            <w:tcW w:w="2094" w:type="dxa"/>
            <w:vMerge/>
          </w:tcPr>
          <w:p w14:paraId="4BDD6567" w14:textId="77777777" w:rsidR="008A30EC" w:rsidRDefault="008A30EC" w:rsidP="008A30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</w:p>
        </w:tc>
        <w:tc>
          <w:tcPr>
            <w:tcW w:w="2388" w:type="dxa"/>
            <w:shd w:val="clear" w:color="auto" w:fill="auto"/>
          </w:tcPr>
          <w:p w14:paraId="07880593" w14:textId="77777777" w:rsidR="008A30EC" w:rsidRDefault="008A30EC" w:rsidP="008A30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Rough</w:t>
            </w:r>
          </w:p>
        </w:tc>
        <w:tc>
          <w:tcPr>
            <w:tcW w:w="3033" w:type="dxa"/>
            <w:shd w:val="clear" w:color="auto" w:fill="auto"/>
            <w:vAlign w:val="center"/>
          </w:tcPr>
          <w:p w14:paraId="084A9420" w14:textId="380EEDCC" w:rsidR="008A30EC" w:rsidRDefault="008A30EC" w:rsidP="008A30EC">
            <w:pPr>
              <w:spacing w:after="0"/>
              <w:jc w:val="center"/>
              <w:rPr>
                <w:rFonts w:eastAsia="Times New Roman"/>
                <w:color w:val="000000"/>
                <w:kern w:val="24"/>
                <w:lang w:val="en-US" w:eastAsia="zh-CN"/>
              </w:rPr>
            </w:pPr>
            <w:r>
              <w:rPr>
                <w:rFonts w:eastAsia="Times New Roman"/>
                <w:color w:val="000000"/>
                <w:kern w:val="24"/>
                <w:lang w:val="en-US" w:eastAsia="zh-CN"/>
              </w:rPr>
              <w:t>-</w:t>
            </w:r>
            <w:r w:rsidR="00DD0331">
              <w:rPr>
                <w:rFonts w:eastAsia="Times New Roman"/>
                <w:color w:val="000000"/>
                <w:kern w:val="24"/>
                <w:lang w:val="en-US" w:eastAsia="zh-CN"/>
              </w:rPr>
              <w:t>6</w:t>
            </w:r>
          </w:p>
        </w:tc>
      </w:tr>
    </w:tbl>
    <w:p w14:paraId="4C3EC048" w14:textId="1EB250E4" w:rsidR="00BE7F20" w:rsidRDefault="00BE7F20" w:rsidP="00A71662">
      <w:pPr>
        <w:jc w:val="both"/>
        <w:rPr>
          <w:b/>
          <w:lang w:val="en-US"/>
        </w:rPr>
      </w:pPr>
    </w:p>
    <w:p w14:paraId="2BE8219F" w14:textId="00A5542D" w:rsidR="00AA76AE" w:rsidRPr="00AA76AE" w:rsidRDefault="006E1B28" w:rsidP="00A71662">
      <w:pPr>
        <w:jc w:val="both"/>
        <w:rPr>
          <w:lang w:val="en-US"/>
        </w:rPr>
      </w:pPr>
      <w:r w:rsidRPr="00AA76AE">
        <w:rPr>
          <w:lang w:val="en-US"/>
        </w:rPr>
        <w:t>Fr</w:t>
      </w:r>
      <w:r w:rsidR="00DC5D67">
        <w:rPr>
          <w:lang w:val="en-US"/>
        </w:rPr>
        <w:t>om</w:t>
      </w:r>
      <w:r w:rsidRPr="00AA76AE">
        <w:rPr>
          <w:lang w:val="en-US"/>
        </w:rPr>
        <w:t xml:space="preserve"> the results in above tables, we can observe that the lower bound of maximum feasible SINR for Mode 1 is </w:t>
      </w:r>
      <w:r w:rsidR="008107A4">
        <w:rPr>
          <w:lang w:val="en-US"/>
        </w:rPr>
        <w:t>-8dB</w:t>
      </w:r>
      <w:r w:rsidRPr="00AA76AE">
        <w:rPr>
          <w:lang w:val="en-US"/>
        </w:rPr>
        <w:t xml:space="preserve"> which does not satisfy the testable side condition of -6dB</w:t>
      </w:r>
      <w:r w:rsidR="00293D10">
        <w:rPr>
          <w:lang w:val="en-US"/>
        </w:rPr>
        <w:t xml:space="preserve"> for </w:t>
      </w:r>
      <w:r w:rsidR="00C812A3">
        <w:rPr>
          <w:lang w:val="en-US"/>
        </w:rPr>
        <w:t>PC3 n260</w:t>
      </w:r>
      <w:r w:rsidRPr="00AA76AE">
        <w:rPr>
          <w:lang w:val="en-US"/>
        </w:rPr>
        <w:t xml:space="preserve">. </w:t>
      </w:r>
    </w:p>
    <w:p w14:paraId="5FB59F48" w14:textId="7D587FDA" w:rsidR="00AA76AE" w:rsidRDefault="00AA76AE" w:rsidP="00A71662">
      <w:pPr>
        <w:jc w:val="both"/>
        <w:rPr>
          <w:b/>
          <w:lang w:val="en-US"/>
        </w:rPr>
      </w:pPr>
      <w:r>
        <w:rPr>
          <w:b/>
          <w:lang w:val="en-US"/>
        </w:rPr>
        <w:t>Observation 2: The lower bound of maximum feasible SINR for Mode 1 is -</w:t>
      </w:r>
      <w:r w:rsidR="008107A4">
        <w:rPr>
          <w:b/>
          <w:lang w:val="en-US"/>
        </w:rPr>
        <w:t>8</w:t>
      </w:r>
      <w:r>
        <w:rPr>
          <w:b/>
          <w:lang w:val="en-US"/>
        </w:rPr>
        <w:t xml:space="preserve">dB </w:t>
      </w:r>
      <w:r w:rsidR="008107A4">
        <w:rPr>
          <w:b/>
          <w:lang w:val="en-US"/>
        </w:rPr>
        <w:t>with the worst case assumption</w:t>
      </w:r>
      <w:r w:rsidR="008E790A">
        <w:rPr>
          <w:b/>
          <w:lang w:val="en-US"/>
        </w:rPr>
        <w:t xml:space="preserve">, </w:t>
      </w:r>
      <w:r>
        <w:rPr>
          <w:b/>
          <w:lang w:val="en-US"/>
        </w:rPr>
        <w:t xml:space="preserve">which does not satisfy the </w:t>
      </w:r>
      <w:r w:rsidRPr="006E1B28">
        <w:rPr>
          <w:b/>
          <w:lang w:val="en-US"/>
        </w:rPr>
        <w:t>testable side condition</w:t>
      </w:r>
      <w:r>
        <w:rPr>
          <w:b/>
          <w:lang w:val="en-US"/>
        </w:rPr>
        <w:t xml:space="preserve"> of -6dB</w:t>
      </w:r>
      <w:r w:rsidR="00735264">
        <w:rPr>
          <w:b/>
          <w:lang w:val="en-US"/>
        </w:rPr>
        <w:t xml:space="preserve"> for PC3 n260</w:t>
      </w:r>
      <w:r>
        <w:rPr>
          <w:b/>
          <w:lang w:val="en-US"/>
        </w:rPr>
        <w:t xml:space="preserve"> with the current TE capability.</w:t>
      </w:r>
    </w:p>
    <w:p w14:paraId="2FD17470" w14:textId="7EF4484B" w:rsidR="006E1B28" w:rsidRPr="00AA76AE" w:rsidRDefault="006E1B28" w:rsidP="00A71662">
      <w:pPr>
        <w:jc w:val="both"/>
        <w:rPr>
          <w:lang w:val="en-US"/>
        </w:rPr>
      </w:pPr>
      <w:r w:rsidRPr="00AA76AE">
        <w:rPr>
          <w:lang w:val="en-US"/>
        </w:rPr>
        <w:t>While for Mode 2, the lower bound of maximum feasible SINR is -</w:t>
      </w:r>
      <w:r w:rsidR="007B5196">
        <w:rPr>
          <w:lang w:val="en-US"/>
        </w:rPr>
        <w:t>6</w:t>
      </w:r>
      <w:r w:rsidRPr="00AA76AE">
        <w:rPr>
          <w:lang w:val="en-US"/>
        </w:rPr>
        <w:t xml:space="preserve">dB and </w:t>
      </w:r>
      <w:r w:rsidR="007B5196">
        <w:rPr>
          <w:lang w:val="en-US"/>
        </w:rPr>
        <w:t xml:space="preserve">therefore </w:t>
      </w:r>
      <w:r w:rsidRPr="00AA76AE">
        <w:rPr>
          <w:lang w:val="en-US"/>
        </w:rPr>
        <w:t xml:space="preserve">it can be used for </w:t>
      </w:r>
      <w:r w:rsidR="007B5196">
        <w:rPr>
          <w:lang w:val="en-US"/>
        </w:rPr>
        <w:t xml:space="preserve">2AoA </w:t>
      </w:r>
      <w:r w:rsidRPr="00AA76AE">
        <w:rPr>
          <w:rFonts w:hint="eastAsia"/>
          <w:lang w:val="en-US" w:eastAsia="zh-CN"/>
        </w:rPr>
        <w:t>RRM</w:t>
      </w:r>
      <w:r w:rsidRPr="00AA76AE">
        <w:rPr>
          <w:lang w:val="en-US"/>
        </w:rPr>
        <w:t xml:space="preserve"> testing.</w:t>
      </w:r>
      <w:r w:rsidR="00AA76AE" w:rsidRPr="00AA76AE">
        <w:rPr>
          <w:lang w:val="en-US"/>
        </w:rPr>
        <w:t xml:space="preserve"> </w:t>
      </w:r>
      <w:r w:rsidRPr="00AA76AE">
        <w:rPr>
          <w:lang w:val="en-US"/>
        </w:rPr>
        <w:t xml:space="preserve">It should note that when the lower bound of maximum feasible SINR is </w:t>
      </w:r>
      <w:r w:rsidR="007B5196">
        <w:rPr>
          <w:lang w:val="en-US"/>
        </w:rPr>
        <w:t>calculated</w:t>
      </w:r>
      <w:r w:rsidRPr="00AA76AE">
        <w:rPr>
          <w:lang w:val="en-US"/>
        </w:rPr>
        <w:t xml:space="preserve">, we assume SNR for </w:t>
      </w:r>
      <w:r w:rsidR="00AA76AE" w:rsidRPr="00AA76AE">
        <w:rPr>
          <w:lang w:val="en-US"/>
        </w:rPr>
        <w:t>P</w:t>
      </w:r>
      <w:r w:rsidRPr="00AA76AE">
        <w:rPr>
          <w:lang w:val="en-US"/>
        </w:rPr>
        <w:t>robe 2 is -6dB</w:t>
      </w:r>
      <w:r w:rsidR="00AA76AE" w:rsidRPr="00AA76AE">
        <w:rPr>
          <w:lang w:val="en-US"/>
        </w:rPr>
        <w:t>. And in this case, the SINR for Probe 2</w:t>
      </w:r>
      <w:r w:rsidRPr="00AA76AE">
        <w:rPr>
          <w:lang w:val="en-US"/>
        </w:rPr>
        <w:t xml:space="preserve"> </w:t>
      </w:r>
      <w:r w:rsidR="00AA76AE" w:rsidRPr="00AA76AE">
        <w:rPr>
          <w:lang w:val="en-US"/>
        </w:rPr>
        <w:t>can be derived by the similar equation as (2).</w:t>
      </w:r>
    </w:p>
    <w:p w14:paraId="05E53A9C" w14:textId="28ED5EB7" w:rsidR="00AA76AE" w:rsidRPr="00AA76AE" w:rsidRDefault="00AA76AE" w:rsidP="00AA76AE">
      <w:pPr>
        <w:jc w:val="right"/>
        <w:rPr>
          <w:lang w:val="en-US"/>
        </w:rPr>
      </w:pPr>
      <m:oMath>
        <m:r>
          <w:rPr>
            <w:rFonts w:ascii="Cambria Math" w:eastAsia="DengXian" w:hAnsi="Cambria Math"/>
            <w:color w:val="000000"/>
            <w:kern w:val="24"/>
          </w:rPr>
          <m:t>SINR2≈</m:t>
        </m:r>
        <m:f>
          <m:fPr>
            <m:ctrlPr>
              <w:rPr>
                <w:rFonts w:ascii="Cambria Math" w:eastAsia="DengXian" w:hAnsi="Cambria Math"/>
                <w:i/>
                <w:iCs/>
                <w:color w:val="000000"/>
                <w:kern w:val="24"/>
              </w:rPr>
            </m:ctrlPr>
          </m:fPr>
          <m:num>
            <m:r>
              <w:rPr>
                <w:rFonts w:ascii="Cambria Math" w:eastAsia="DengXian" w:hAnsi="Cambria Math"/>
                <w:color w:val="000000"/>
                <w:kern w:val="24"/>
              </w:rPr>
              <m:t>S2</m:t>
            </m:r>
          </m:num>
          <m:den>
            <m:r>
              <w:rPr>
                <w:rFonts w:ascii="Cambria Math" w:eastAsia="DengXian" w:hAnsi="Cambria Math"/>
                <w:color w:val="000000"/>
                <w:kern w:val="24"/>
              </w:rPr>
              <m:t>S1*G1/G2</m:t>
            </m:r>
          </m:den>
        </m:f>
      </m:oMath>
      <w:r w:rsidRPr="00AA76AE">
        <w:t xml:space="preserve">                                                                               (3)</w:t>
      </w:r>
    </w:p>
    <w:p w14:paraId="553E8D69" w14:textId="41F7B0F6" w:rsidR="00AA76AE" w:rsidRPr="00AA76AE" w:rsidRDefault="005B7932" w:rsidP="00A71662">
      <w:pPr>
        <w:jc w:val="both"/>
        <w:rPr>
          <w:rFonts w:eastAsia="MS Mincho"/>
          <w:lang w:eastAsia="ja-JP"/>
        </w:rPr>
      </w:pPr>
      <w:r>
        <w:rPr>
          <w:lang w:val="en-US"/>
        </w:rPr>
        <w:t>That is s</w:t>
      </w:r>
      <w:r w:rsidR="00AA76AE" w:rsidRPr="00AA76AE">
        <w:rPr>
          <w:lang w:val="en-US"/>
        </w:rPr>
        <w:t>ince the lower bound of SINR1 is -</w:t>
      </w:r>
      <w:r w:rsidR="00CF1CE2">
        <w:rPr>
          <w:lang w:val="en-US"/>
        </w:rPr>
        <w:t>6</w:t>
      </w:r>
      <w:r w:rsidR="00AA76AE" w:rsidRPr="00AA76AE">
        <w:rPr>
          <w:lang w:val="en-US"/>
        </w:rPr>
        <w:t xml:space="preserve">dB for Mode 2, and with the assumption of </w:t>
      </w:r>
      <w:r w:rsidR="007B5196">
        <w:rPr>
          <w:lang w:val="en-US"/>
        </w:rPr>
        <w:t>X+Z-Y=11.6dB (</w:t>
      </w:r>
      <w:r w:rsidR="00AA76AE" w:rsidRPr="00AA76AE">
        <w:rPr>
          <w:rFonts w:eastAsia="MS Mincho"/>
          <w:lang w:eastAsia="ja-JP"/>
        </w:rPr>
        <w:t>X=12.6, Y=7, Z</w:t>
      </w:r>
      <w:r w:rsidR="00690894" w:rsidRPr="00AA76AE">
        <w:rPr>
          <w:rFonts w:eastAsia="MS Mincho"/>
          <w:lang w:eastAsia="ja-JP"/>
        </w:rPr>
        <w:t>= [</w:t>
      </w:r>
      <w:r w:rsidR="00AA76AE" w:rsidRPr="00AA76AE">
        <w:rPr>
          <w:rFonts w:eastAsia="MS Mincho"/>
          <w:lang w:eastAsia="ja-JP"/>
        </w:rPr>
        <w:t>6]</w:t>
      </w:r>
      <w:r w:rsidR="007B5196">
        <w:rPr>
          <w:rFonts w:eastAsia="MS Mincho"/>
          <w:lang w:eastAsia="ja-JP"/>
        </w:rPr>
        <w:t>)</w:t>
      </w:r>
      <w:r w:rsidR="00AA76AE" w:rsidRPr="00AA76AE">
        <w:rPr>
          <w:rFonts w:eastAsia="MS Mincho"/>
          <w:lang w:eastAsia="ja-JP"/>
        </w:rPr>
        <w:t xml:space="preserve">, we can derive that </w:t>
      </w:r>
      <w:r w:rsidR="00AA76AE" w:rsidRPr="00690894">
        <w:rPr>
          <w:lang w:val="en-US"/>
        </w:rPr>
        <w:t xml:space="preserve">SINR2 is about </w:t>
      </w:r>
      <w:r w:rsidR="00690894" w:rsidRPr="00690894">
        <w:rPr>
          <w:lang w:val="en-US"/>
        </w:rPr>
        <w:t>5.6</w:t>
      </w:r>
      <w:r w:rsidR="00AA76AE" w:rsidRPr="00690894">
        <w:rPr>
          <w:lang w:val="en-US"/>
        </w:rPr>
        <w:t>dB</w:t>
      </w:r>
      <w:r w:rsidR="00690894" w:rsidRPr="00690894">
        <w:rPr>
          <w:lang w:val="en-US"/>
        </w:rPr>
        <w:t xml:space="preserve"> (-6dB+11.6dB)</w:t>
      </w:r>
      <w:r w:rsidR="00AA76AE" w:rsidRPr="00690894">
        <w:rPr>
          <w:lang w:val="en-US"/>
        </w:rPr>
        <w:t>. Therefore</w:t>
      </w:r>
      <w:r w:rsidR="00AA76AE" w:rsidRPr="00AA76AE">
        <w:rPr>
          <w:rFonts w:eastAsia="MS Mincho"/>
          <w:lang w:eastAsia="ja-JP"/>
        </w:rPr>
        <w:t>, we have the following proposal:</w:t>
      </w:r>
    </w:p>
    <w:p w14:paraId="07EB5969" w14:textId="6C6F9A5E" w:rsidR="00AA76AE" w:rsidRPr="00AA76AE" w:rsidRDefault="00AA76AE" w:rsidP="00A71662">
      <w:pPr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Proposal 3: At least the simultaneous transmission approach with Mode 2 can be used for 2AoA RRM testing cases. </w:t>
      </w:r>
    </w:p>
    <w:p w14:paraId="36B8CD3E" w14:textId="77777777" w:rsidR="00A71662" w:rsidRPr="00485E26" w:rsidRDefault="00A71662" w:rsidP="00A71662">
      <w:pPr>
        <w:pStyle w:val="Heading1"/>
        <w:ind w:left="432" w:hanging="432"/>
      </w:pPr>
      <w:r w:rsidRPr="00485E26">
        <w:t>3 Conclusion</w:t>
      </w:r>
    </w:p>
    <w:p w14:paraId="6AA6A41B" w14:textId="1DDA5BD7" w:rsidR="00A71662" w:rsidRDefault="00A71662" w:rsidP="00A71662">
      <w:pPr>
        <w:jc w:val="both"/>
      </w:pPr>
      <w:r>
        <w:t xml:space="preserve">In this paper, we provide the details on </w:t>
      </w:r>
      <w:r w:rsidR="00332809">
        <w:t xml:space="preserve">setup and parameters </w:t>
      </w:r>
      <w:r>
        <w:t>for 2AoA RRM testing. We have the following observations</w:t>
      </w:r>
      <w:r w:rsidR="00332809">
        <w:t xml:space="preserve"> and proposals</w:t>
      </w:r>
      <w:r>
        <w:t>:</w:t>
      </w:r>
    </w:p>
    <w:p w14:paraId="548C612F" w14:textId="77777777" w:rsidR="005B7932" w:rsidRDefault="005B7932" w:rsidP="005B7932">
      <w:pPr>
        <w:jc w:val="both"/>
        <w:rPr>
          <w:b/>
          <w:lang w:val="en-US"/>
        </w:rPr>
      </w:pPr>
      <w:r w:rsidRPr="007B11C3">
        <w:rPr>
          <w:b/>
          <w:lang w:val="en-US"/>
        </w:rPr>
        <w:t>Observation 1: The lower bound of G2/G1 is X+Z-Y which align</w:t>
      </w:r>
      <w:r>
        <w:rPr>
          <w:b/>
          <w:lang w:val="en-US"/>
        </w:rPr>
        <w:t>s</w:t>
      </w:r>
      <w:r w:rsidRPr="007B11C3">
        <w:rPr>
          <w:b/>
          <w:lang w:val="en-US"/>
        </w:rPr>
        <w:t xml:space="preserve"> with the conclusion of [-10]dB in </w:t>
      </w:r>
      <w:r>
        <w:rPr>
          <w:b/>
          <w:lang w:val="en-US"/>
        </w:rPr>
        <w:t>TR38.810</w:t>
      </w:r>
      <w:r w:rsidRPr="007B11C3">
        <w:rPr>
          <w:b/>
          <w:lang w:val="en-US"/>
        </w:rPr>
        <w:t>.</w:t>
      </w:r>
    </w:p>
    <w:p w14:paraId="28792476" w14:textId="77777777" w:rsidR="005B7932" w:rsidRDefault="005B7932" w:rsidP="005B7932">
      <w:pPr>
        <w:jc w:val="both"/>
        <w:rPr>
          <w:b/>
          <w:lang w:val="en-US"/>
        </w:rPr>
      </w:pPr>
      <w:r w:rsidRPr="00E855DF">
        <w:rPr>
          <w:b/>
          <w:lang w:val="en-US"/>
        </w:rPr>
        <w:t xml:space="preserve">Proposal </w:t>
      </w:r>
      <w:r>
        <w:rPr>
          <w:b/>
          <w:lang w:val="en-US"/>
        </w:rPr>
        <w:t>1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Pr="00FA5219">
        <w:rPr>
          <w:b/>
          <w:lang w:val="en-US"/>
        </w:rPr>
        <w:t xml:space="preserve">feasible </w:t>
      </w:r>
      <w:r>
        <w:rPr>
          <w:b/>
          <w:lang w:val="en-US"/>
        </w:rPr>
        <w:t>maximum SINR for simultaneous transmission can be calculated based on the maximum antenna gain difference of X and X+Z-Y for fine and rough beam respectively with Mode 1.</w:t>
      </w:r>
    </w:p>
    <w:p w14:paraId="0FE9FFE3" w14:textId="77777777" w:rsidR="005B7932" w:rsidRDefault="005B7932" w:rsidP="005B7932">
      <w:pPr>
        <w:jc w:val="both"/>
        <w:rPr>
          <w:b/>
          <w:lang w:val="en-US"/>
        </w:rPr>
      </w:pPr>
      <w:r w:rsidRPr="00E855DF">
        <w:rPr>
          <w:b/>
          <w:lang w:val="en-US"/>
        </w:rPr>
        <w:lastRenderedPageBreak/>
        <w:t xml:space="preserve">Proposal </w:t>
      </w:r>
      <w:r>
        <w:rPr>
          <w:b/>
          <w:lang w:val="en-US"/>
        </w:rPr>
        <w:t>2</w:t>
      </w:r>
      <w:r w:rsidRPr="00E855DF">
        <w:rPr>
          <w:b/>
          <w:lang w:val="en-US"/>
        </w:rPr>
        <w:t>:</w:t>
      </w:r>
      <w:r>
        <w:rPr>
          <w:b/>
          <w:lang w:val="en-US"/>
        </w:rPr>
        <w:t xml:space="preserve"> The lower bound of </w:t>
      </w:r>
      <w:r w:rsidRPr="00FA5219">
        <w:rPr>
          <w:b/>
          <w:lang w:val="en-US"/>
        </w:rPr>
        <w:t xml:space="preserve">feasible </w:t>
      </w:r>
      <w:r>
        <w:rPr>
          <w:b/>
          <w:lang w:val="en-US"/>
        </w:rPr>
        <w:t>maximum SINR for simultaneous transmission can be calculated based on the maximum antenna gain difference of X and X+Z-Y for fine and rough beam respectively with Mode 2.</w:t>
      </w:r>
    </w:p>
    <w:p w14:paraId="6B7ABF48" w14:textId="77777777" w:rsidR="005B7932" w:rsidRDefault="005B7932" w:rsidP="005B7932">
      <w:pPr>
        <w:jc w:val="both"/>
        <w:rPr>
          <w:b/>
          <w:lang w:val="en-US"/>
        </w:rPr>
      </w:pPr>
      <w:r>
        <w:rPr>
          <w:b/>
          <w:lang w:val="en-US"/>
        </w:rPr>
        <w:t xml:space="preserve">Observation 2: The lower bound of maximum feasible SINR for Mode 1 is -8dB with the worst case assumption, which does not satisfy the </w:t>
      </w:r>
      <w:r w:rsidRPr="006E1B28">
        <w:rPr>
          <w:b/>
          <w:lang w:val="en-US"/>
        </w:rPr>
        <w:t>testable side condition</w:t>
      </w:r>
      <w:r>
        <w:rPr>
          <w:b/>
          <w:lang w:val="en-US"/>
        </w:rPr>
        <w:t xml:space="preserve"> of -6dB for PC3 n260 with the current TE capability.</w:t>
      </w:r>
    </w:p>
    <w:p w14:paraId="7A88FD58" w14:textId="77777777" w:rsidR="005B7932" w:rsidRPr="00AA76AE" w:rsidRDefault="005B7932" w:rsidP="005B7932">
      <w:pPr>
        <w:jc w:val="bot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 xml:space="preserve">Proposal 3: At least the simultaneous transmission approach with Mode 2 can be used for 2AoA RRM testing cases. </w:t>
      </w:r>
    </w:p>
    <w:p w14:paraId="1890843B" w14:textId="77777777" w:rsidR="00A71662" w:rsidRPr="00A66552" w:rsidRDefault="00A71662" w:rsidP="00A71662">
      <w:pPr>
        <w:pStyle w:val="Heading1"/>
        <w:ind w:left="432" w:hanging="432"/>
      </w:pPr>
      <w:bookmarkStart w:id="4" w:name="_GoBack"/>
      <w:bookmarkEnd w:id="4"/>
      <w:r>
        <w:t xml:space="preserve">4 </w:t>
      </w:r>
      <w:r w:rsidRPr="00A66552">
        <w:t>References</w:t>
      </w:r>
    </w:p>
    <w:p w14:paraId="7B2D9430" w14:textId="34E434A2" w:rsidR="00A71662" w:rsidRDefault="00850C38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850C38">
        <w:t>R4-1904786</w:t>
      </w:r>
      <w:r w:rsidRPr="00850C38">
        <w:tab/>
      </w:r>
      <w:r w:rsidR="00A71662">
        <w:t xml:space="preserve">, </w:t>
      </w:r>
      <w:r w:rsidR="00A71662" w:rsidRPr="0027121E">
        <w:t>“</w:t>
      </w:r>
      <w:r w:rsidRPr="00850C38">
        <w:t>Draft CR to TR 38.810 on FR2 RRM test methods</w:t>
      </w:r>
      <w:r w:rsidR="00A71662" w:rsidRPr="0027121E">
        <w:t xml:space="preserve">”, </w:t>
      </w:r>
      <w:r w:rsidR="00A71662" w:rsidRPr="008C61DB">
        <w:t>Qualcomm Incorporated</w:t>
      </w:r>
      <w:r w:rsidR="00A71662">
        <w:t xml:space="preserve">, </w:t>
      </w:r>
      <w:r>
        <w:t>April</w:t>
      </w:r>
      <w:r w:rsidR="00A71662">
        <w:t xml:space="preserve">. </w:t>
      </w:r>
      <w:r w:rsidR="00A71662" w:rsidRPr="0027121E">
        <w:t>201</w:t>
      </w:r>
      <w:r w:rsidR="00A71662">
        <w:t>9.</w:t>
      </w:r>
    </w:p>
    <w:p w14:paraId="31C3F4E2" w14:textId="6A25A282" w:rsidR="002E1F5C" w:rsidRDefault="00641FC1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641FC1">
        <w:t>R4-1906838</w:t>
      </w:r>
      <w:r w:rsidR="002E1F5C">
        <w:t xml:space="preserve">, “Draft CR to TR 38.810 </w:t>
      </w:r>
      <w:r w:rsidR="007934C4">
        <w:t>on</w:t>
      </w:r>
      <w:r w:rsidR="002E1F5C">
        <w:t xml:space="preserve"> the feasibility </w:t>
      </w:r>
      <w:r w:rsidR="007934C4">
        <w:t>of</w:t>
      </w:r>
      <w:r w:rsidR="002E1F5C">
        <w:t xml:space="preserve"> simultaneous transmission approach”, Qualcomm Incorporated, May. 2019.</w:t>
      </w:r>
    </w:p>
    <w:p w14:paraId="1E9ADD97" w14:textId="6488F07B" w:rsidR="00A71662" w:rsidRDefault="00850C38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850C38">
        <w:t>R4-1904089</w:t>
      </w:r>
      <w:r w:rsidR="00A71662">
        <w:t>, “</w:t>
      </w:r>
      <w:r w:rsidRPr="00850C38">
        <w:t>Setup and parameters for 2AoA RRM testing</w:t>
      </w:r>
      <w:r w:rsidR="00A71662">
        <w:t>”</w:t>
      </w:r>
      <w:r w:rsidR="00A71662" w:rsidRPr="0027121E">
        <w:t xml:space="preserve">, </w:t>
      </w:r>
      <w:r w:rsidR="00A71662" w:rsidRPr="008C61DB">
        <w:t>Qualcomm Incorporated</w:t>
      </w:r>
      <w:r w:rsidR="00A71662">
        <w:t>, Feb. 2019.</w:t>
      </w:r>
    </w:p>
    <w:p w14:paraId="6EA73165" w14:textId="49817BE2" w:rsidR="00FA5219" w:rsidRPr="00485E26" w:rsidRDefault="00FA5219" w:rsidP="00A71662">
      <w:pPr>
        <w:widowControl w:val="0"/>
        <w:numPr>
          <w:ilvl w:val="0"/>
          <w:numId w:val="1"/>
        </w:numPr>
        <w:spacing w:after="0"/>
        <w:ind w:left="418" w:hanging="418"/>
        <w:jc w:val="both"/>
      </w:pPr>
      <w:r w:rsidRPr="00FA5219">
        <w:t>R4-1900753</w:t>
      </w:r>
      <w:r>
        <w:t>, “</w:t>
      </w:r>
      <w:proofErr w:type="spellStart"/>
      <w:r w:rsidRPr="00FA5219">
        <w:t>Noc</w:t>
      </w:r>
      <w:proofErr w:type="spellEnd"/>
      <w:r w:rsidRPr="00FA5219">
        <w:t xml:space="preserve"> level definition and SINR range for 2AoA RRM testing</w:t>
      </w:r>
      <w:r>
        <w:t>”, Qualcomm Incorporated, Feb</w:t>
      </w:r>
      <w:r w:rsidR="00332809">
        <w:t>. 2019.</w:t>
      </w:r>
    </w:p>
    <w:p w14:paraId="47426125" w14:textId="77777777" w:rsidR="00CA60DE" w:rsidRDefault="00CA60DE"/>
    <w:sectPr w:rsidR="00CA60DE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59F2C" w14:textId="77777777" w:rsidR="00645AFB" w:rsidRDefault="00645AFB">
      <w:pPr>
        <w:spacing w:after="0"/>
      </w:pPr>
      <w:r>
        <w:separator/>
      </w:r>
    </w:p>
  </w:endnote>
  <w:endnote w:type="continuationSeparator" w:id="0">
    <w:p w14:paraId="708D882A" w14:textId="77777777" w:rsidR="00645AFB" w:rsidRDefault="00645A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3AFEA" w14:textId="77777777" w:rsidR="00E8629F" w:rsidRDefault="00F41D3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EFEE8" w14:textId="77777777" w:rsidR="00645AFB" w:rsidRDefault="00645AFB">
      <w:pPr>
        <w:spacing w:after="0"/>
      </w:pPr>
      <w:r>
        <w:separator/>
      </w:r>
    </w:p>
  </w:footnote>
  <w:footnote w:type="continuationSeparator" w:id="0">
    <w:p w14:paraId="474C4DED" w14:textId="77777777" w:rsidR="00645AFB" w:rsidRDefault="00645A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6442DAE"/>
    <w:multiLevelType w:val="hybridMultilevel"/>
    <w:tmpl w:val="2ED27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0E4632"/>
    <w:multiLevelType w:val="hybridMultilevel"/>
    <w:tmpl w:val="39526ED6"/>
    <w:lvl w:ilvl="0" w:tplc="A5065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868A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ED7A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B07F36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18BC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1EDB6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8EB3D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01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A6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21A"/>
    <w:rsid w:val="000D2078"/>
    <w:rsid w:val="00127AA1"/>
    <w:rsid w:val="001E5971"/>
    <w:rsid w:val="002110D8"/>
    <w:rsid w:val="0026728B"/>
    <w:rsid w:val="00293D10"/>
    <w:rsid w:val="002C258A"/>
    <w:rsid w:val="002E1573"/>
    <w:rsid w:val="002E1F5C"/>
    <w:rsid w:val="002E4D05"/>
    <w:rsid w:val="00332809"/>
    <w:rsid w:val="00364517"/>
    <w:rsid w:val="00370E5A"/>
    <w:rsid w:val="00390504"/>
    <w:rsid w:val="003B264C"/>
    <w:rsid w:val="003B57E0"/>
    <w:rsid w:val="003F09DF"/>
    <w:rsid w:val="00410EC1"/>
    <w:rsid w:val="004450B8"/>
    <w:rsid w:val="00470513"/>
    <w:rsid w:val="00492412"/>
    <w:rsid w:val="004C65C8"/>
    <w:rsid w:val="004E29DF"/>
    <w:rsid w:val="005429CC"/>
    <w:rsid w:val="005745C1"/>
    <w:rsid w:val="005A2AAB"/>
    <w:rsid w:val="005B7932"/>
    <w:rsid w:val="005C0F0C"/>
    <w:rsid w:val="00620C24"/>
    <w:rsid w:val="006326B9"/>
    <w:rsid w:val="00641FC1"/>
    <w:rsid w:val="00645AFB"/>
    <w:rsid w:val="00653CF9"/>
    <w:rsid w:val="00687AF9"/>
    <w:rsid w:val="00690894"/>
    <w:rsid w:val="006B42CF"/>
    <w:rsid w:val="006E1B28"/>
    <w:rsid w:val="00705BAC"/>
    <w:rsid w:val="00735264"/>
    <w:rsid w:val="007838DD"/>
    <w:rsid w:val="007934C4"/>
    <w:rsid w:val="007B11C3"/>
    <w:rsid w:val="007B5196"/>
    <w:rsid w:val="007E26CB"/>
    <w:rsid w:val="008107A4"/>
    <w:rsid w:val="00850C38"/>
    <w:rsid w:val="008A30EC"/>
    <w:rsid w:val="008E790A"/>
    <w:rsid w:val="00926E2D"/>
    <w:rsid w:val="00932536"/>
    <w:rsid w:val="00932FAA"/>
    <w:rsid w:val="0095021A"/>
    <w:rsid w:val="009563C8"/>
    <w:rsid w:val="009A0892"/>
    <w:rsid w:val="009C6D3D"/>
    <w:rsid w:val="009E575C"/>
    <w:rsid w:val="00A131AC"/>
    <w:rsid w:val="00A34B60"/>
    <w:rsid w:val="00A515FE"/>
    <w:rsid w:val="00A71662"/>
    <w:rsid w:val="00AA6B29"/>
    <w:rsid w:val="00AA76AE"/>
    <w:rsid w:val="00AB1770"/>
    <w:rsid w:val="00AB3CE1"/>
    <w:rsid w:val="00B73F93"/>
    <w:rsid w:val="00B96244"/>
    <w:rsid w:val="00B974FB"/>
    <w:rsid w:val="00BE7F20"/>
    <w:rsid w:val="00C0103F"/>
    <w:rsid w:val="00C252D1"/>
    <w:rsid w:val="00C35B93"/>
    <w:rsid w:val="00C5752B"/>
    <w:rsid w:val="00C72539"/>
    <w:rsid w:val="00C812A3"/>
    <w:rsid w:val="00C87F3C"/>
    <w:rsid w:val="00C94FB4"/>
    <w:rsid w:val="00CA60DE"/>
    <w:rsid w:val="00CF1CE2"/>
    <w:rsid w:val="00CF6FBE"/>
    <w:rsid w:val="00D07A31"/>
    <w:rsid w:val="00D403EF"/>
    <w:rsid w:val="00D40C3A"/>
    <w:rsid w:val="00D526AD"/>
    <w:rsid w:val="00D6389D"/>
    <w:rsid w:val="00DA6E57"/>
    <w:rsid w:val="00DB1FCD"/>
    <w:rsid w:val="00DB7CD2"/>
    <w:rsid w:val="00DC5D67"/>
    <w:rsid w:val="00DD0331"/>
    <w:rsid w:val="00DF631C"/>
    <w:rsid w:val="00E00ABE"/>
    <w:rsid w:val="00E021C6"/>
    <w:rsid w:val="00E05B93"/>
    <w:rsid w:val="00E45BEA"/>
    <w:rsid w:val="00E46B89"/>
    <w:rsid w:val="00E5323E"/>
    <w:rsid w:val="00E90563"/>
    <w:rsid w:val="00EA65D9"/>
    <w:rsid w:val="00EB2EDF"/>
    <w:rsid w:val="00F00255"/>
    <w:rsid w:val="00F41D39"/>
    <w:rsid w:val="00F53D5E"/>
    <w:rsid w:val="00F54F5F"/>
    <w:rsid w:val="00F62AF9"/>
    <w:rsid w:val="00F841BC"/>
    <w:rsid w:val="00FA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120AB"/>
  <w15:chartTrackingRefBased/>
  <w15:docId w15:val="{22C476B3-7226-4340-AFC3-D399DB370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1662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A7166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宋体" w:hAnsi="Arial" w:cs="Times New Roman"/>
      <w:sz w:val="36"/>
      <w:szCs w:val="20"/>
      <w:lang w:val="sv-S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A71662"/>
    <w:rPr>
      <w:rFonts w:ascii="Arial" w:eastAsia="宋体" w:hAnsi="Arial" w:cs="Times New Roman"/>
      <w:sz w:val="36"/>
      <w:szCs w:val="20"/>
      <w:lang w:val="sv-SE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A71662"/>
    <w:pPr>
      <w:widowControl w:val="0"/>
      <w:spacing w:after="0" w:line="240" w:lineRule="auto"/>
    </w:pPr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71662"/>
    <w:rPr>
      <w:rFonts w:ascii="Arial" w:eastAsia="宋体" w:hAnsi="Arial" w:cs="Times New Roman"/>
      <w:b/>
      <w:noProof/>
      <w:sz w:val="18"/>
      <w:szCs w:val="20"/>
      <w:lang w:val="en-GB" w:eastAsia="sv-SE"/>
    </w:rPr>
  </w:style>
  <w:style w:type="paragraph" w:styleId="Footer">
    <w:name w:val="footer"/>
    <w:basedOn w:val="Header"/>
    <w:link w:val="FooterChar"/>
    <w:rsid w:val="00A7166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71662"/>
    <w:rPr>
      <w:rFonts w:ascii="Arial" w:eastAsia="宋体" w:hAnsi="Arial" w:cs="Times New Roman"/>
      <w:b/>
      <w:i/>
      <w:noProof/>
      <w:sz w:val="18"/>
      <w:szCs w:val="20"/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1086</Words>
  <Characters>6192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59</cp:revision>
  <dcterms:created xsi:type="dcterms:W3CDTF">2019-03-20T06:44:00Z</dcterms:created>
  <dcterms:modified xsi:type="dcterms:W3CDTF">2019-05-03T16:24:00Z</dcterms:modified>
</cp:coreProperties>
</file>